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627E" w:rsidRDefault="00865C43">
      <w:pPr>
        <w:pStyle w:val="BodyText"/>
        <w:ind w:left="872"/>
      </w:pPr>
      <w:bookmarkStart w:id="0" w:name="_GoBack"/>
      <w:bookmarkEnd w:id="0"/>
      <w:r>
        <w:rPr>
          <w:noProof/>
        </w:rPr>
        <mc:AlternateContent>
          <mc:Choice Requires="wps">
            <w:drawing>
              <wp:inline distT="0" distB="0" distL="0" distR="0">
                <wp:extent cx="4724400" cy="304800"/>
                <wp:effectExtent l="0" t="0" r="0" b="0"/>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24400" cy="304800"/>
                        </a:xfrm>
                        <a:prstGeom prst="rect">
                          <a:avLst/>
                        </a:prstGeom>
                        <a:solidFill>
                          <a:srgbClr val="A60063"/>
                        </a:solidFill>
                      </wps:spPr>
                      <wps:txbx>
                        <w:txbxContent>
                          <w:p w:rsidR="00B2627E" w:rsidRDefault="00865C43">
                            <w:pPr>
                              <w:spacing w:before="78"/>
                              <w:ind w:left="160"/>
                              <w:rPr>
                                <w:rFonts w:ascii="Trebuchet MS"/>
                                <w:color w:val="000000"/>
                              </w:rPr>
                            </w:pPr>
                            <w:r>
                              <w:rPr>
                                <w:rFonts w:ascii="Trebuchet MS"/>
                                <w:color w:val="FFFFFF"/>
                                <w:w w:val="105"/>
                                <w:sz w:val="30"/>
                              </w:rPr>
                              <w:t>CASE</w:t>
                            </w:r>
                            <w:r>
                              <w:rPr>
                                <w:rFonts w:ascii="Trebuchet MS"/>
                                <w:color w:val="FFFFFF"/>
                                <w:spacing w:val="21"/>
                                <w:w w:val="105"/>
                                <w:sz w:val="30"/>
                              </w:rPr>
                              <w:t xml:space="preserve"> </w:t>
                            </w:r>
                            <w:r>
                              <w:rPr>
                                <w:rFonts w:ascii="Trebuchet MS"/>
                                <w:color w:val="FFFFFF"/>
                                <w:w w:val="105"/>
                                <w:sz w:val="30"/>
                              </w:rPr>
                              <w:t>1:</w:t>
                            </w:r>
                            <w:r>
                              <w:rPr>
                                <w:rFonts w:ascii="Trebuchet MS"/>
                                <w:color w:val="FFFFFF"/>
                                <w:spacing w:val="-16"/>
                                <w:w w:val="105"/>
                                <w:sz w:val="30"/>
                              </w:rPr>
                              <w:t xml:space="preserve"> </w:t>
                            </w:r>
                            <w:r>
                              <w:rPr>
                                <w:rFonts w:ascii="Trebuchet MS"/>
                                <w:color w:val="FFFFFF"/>
                                <w:w w:val="105"/>
                              </w:rPr>
                              <w:t>THE</w:t>
                            </w:r>
                            <w:r>
                              <w:rPr>
                                <w:rFonts w:ascii="Trebuchet MS"/>
                                <w:color w:val="FFFFFF"/>
                                <w:spacing w:val="8"/>
                                <w:w w:val="105"/>
                              </w:rPr>
                              <w:t xml:space="preserve"> </w:t>
                            </w:r>
                            <w:r>
                              <w:rPr>
                                <w:rFonts w:ascii="Trebuchet MS"/>
                                <w:color w:val="FFFFFF"/>
                                <w:w w:val="105"/>
                              </w:rPr>
                              <w:t>CYTOCHROME</w:t>
                            </w:r>
                            <w:r>
                              <w:rPr>
                                <w:rFonts w:ascii="Trebuchet MS"/>
                                <w:color w:val="FFFFFF"/>
                                <w:spacing w:val="9"/>
                                <w:w w:val="105"/>
                              </w:rPr>
                              <w:t xml:space="preserve"> </w:t>
                            </w:r>
                            <w:r>
                              <w:rPr>
                                <w:rFonts w:ascii="Trebuchet MS"/>
                                <w:color w:val="FFFFFF"/>
                                <w:w w:val="105"/>
                              </w:rPr>
                              <w:t>P</w:t>
                            </w:r>
                            <w:r>
                              <w:rPr>
                                <w:rFonts w:ascii="Trebuchet MS"/>
                                <w:color w:val="FFFFFF"/>
                                <w:w w:val="105"/>
                                <w:vertAlign w:val="subscript"/>
                              </w:rPr>
                              <w:t>450</w:t>
                            </w:r>
                            <w:r>
                              <w:rPr>
                                <w:rFonts w:ascii="Trebuchet MS"/>
                                <w:color w:val="FFFFFF"/>
                                <w:spacing w:val="9"/>
                                <w:w w:val="105"/>
                              </w:rPr>
                              <w:t xml:space="preserve"> </w:t>
                            </w:r>
                            <w:r>
                              <w:rPr>
                                <w:rFonts w:ascii="Trebuchet MS"/>
                                <w:color w:val="FFFFFF"/>
                                <w:spacing w:val="-2"/>
                                <w:w w:val="105"/>
                              </w:rPr>
                              <w:t>SYSTEM</w:t>
                            </w:r>
                          </w:p>
                        </w:txbxContent>
                      </wps:txbx>
                      <wps:bodyPr wrap="square" lIns="0" tIns="0" rIns="0" bIns="0" rtlCol="0">
                        <a:noAutofit/>
                      </wps:bodyPr>
                    </wps:wsp>
                  </a:graphicData>
                </a:graphic>
              </wp:inline>
            </w:drawing>
          </mc:Choice>
          <mc:Fallback>
            <w:pict>
              <v:shapetype id="_x0000_t202" coordsize="21600,21600" o:spt="202" path="m,l,21600r21600,l21600,xe">
                <v:stroke joinstyle="miter"/>
                <v:path gradientshapeok="t" o:connecttype="rect"/>
              </v:shapetype>
              <v:shape id="Textbox 1" o:spid="_x0000_s1026" type="#_x0000_t202" style="width:372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" fillcolor="#a60063" stroked="f">
                <v:path arrowok="t"/>
                <v:textbox inset="0,0,0,0">
                  <w:txbxContent>
                    <w:p w:rsidR="00B2627E" w:rsidRDefault="00865C43">
                      <w:pPr>
                        <w:spacing w:before="78"/>
                        <w:ind w:left="160"/>
                        <w:rPr>
                          <w:rFonts w:ascii="Trebuchet MS"/>
                          <w:color w:val="000000"/>
                        </w:rPr>
                      </w:pPr>
                      <w:r>
                        <w:rPr>
                          <w:rFonts w:ascii="Trebuchet MS"/>
                          <w:color w:val="FFFFFF"/>
                          <w:w w:val="105"/>
                          <w:sz w:val="30"/>
                        </w:rPr>
                        <w:t>CASE</w:t>
                      </w:r>
                      <w:r>
                        <w:rPr>
                          <w:rFonts w:ascii="Trebuchet MS"/>
                          <w:color w:val="FFFFFF"/>
                          <w:spacing w:val="21"/>
                          <w:w w:val="105"/>
                          <w:sz w:val="30"/>
                        </w:rPr>
                        <w:t xml:space="preserve"> </w:t>
                      </w:r>
                      <w:r>
                        <w:rPr>
                          <w:rFonts w:ascii="Trebuchet MS"/>
                          <w:color w:val="FFFFFF"/>
                          <w:w w:val="105"/>
                          <w:sz w:val="30"/>
                        </w:rPr>
                        <w:t>1:</w:t>
                      </w:r>
                      <w:r>
                        <w:rPr>
                          <w:rFonts w:ascii="Trebuchet MS"/>
                          <w:color w:val="FFFFFF"/>
                          <w:spacing w:val="-16"/>
                          <w:w w:val="105"/>
                          <w:sz w:val="30"/>
                        </w:rPr>
                        <w:t xml:space="preserve"> </w:t>
                      </w:r>
                      <w:r>
                        <w:rPr>
                          <w:rFonts w:ascii="Trebuchet MS"/>
                          <w:color w:val="FFFFFF"/>
                          <w:w w:val="105"/>
                        </w:rPr>
                        <w:t>THE</w:t>
                      </w:r>
                      <w:r>
                        <w:rPr>
                          <w:rFonts w:ascii="Trebuchet MS"/>
                          <w:color w:val="FFFFFF"/>
                          <w:spacing w:val="8"/>
                          <w:w w:val="105"/>
                        </w:rPr>
                        <w:t xml:space="preserve"> </w:t>
                      </w:r>
                      <w:r>
                        <w:rPr>
                          <w:rFonts w:ascii="Trebuchet MS"/>
                          <w:color w:val="FFFFFF"/>
                          <w:w w:val="105"/>
                        </w:rPr>
                        <w:t>CYTOCHROME</w:t>
                      </w:r>
                      <w:r>
                        <w:rPr>
                          <w:rFonts w:ascii="Trebuchet MS"/>
                          <w:color w:val="FFFFFF"/>
                          <w:spacing w:val="9"/>
                          <w:w w:val="105"/>
                        </w:rPr>
                        <w:t xml:space="preserve"> </w:t>
                      </w:r>
                      <w:r>
                        <w:rPr>
                          <w:rFonts w:ascii="Trebuchet MS"/>
                          <w:color w:val="FFFFFF"/>
                          <w:w w:val="105"/>
                        </w:rPr>
                        <w:t>P</w:t>
                      </w:r>
                      <w:r>
                        <w:rPr>
                          <w:rFonts w:ascii="Trebuchet MS"/>
                          <w:color w:val="FFFFFF"/>
                          <w:w w:val="105"/>
                          <w:vertAlign w:val="subscript"/>
                        </w:rPr>
                        <w:t>450</w:t>
                      </w:r>
                      <w:r>
                        <w:rPr>
                          <w:rFonts w:ascii="Trebuchet MS"/>
                          <w:color w:val="FFFFFF"/>
                          <w:spacing w:val="9"/>
                          <w:w w:val="105"/>
                        </w:rPr>
                        <w:t xml:space="preserve"> </w:t>
                      </w:r>
                      <w:r>
                        <w:rPr>
                          <w:rFonts w:ascii="Trebuchet MS"/>
                          <w:color w:val="FFFFFF"/>
                          <w:spacing w:val="-2"/>
                          <w:w w:val="105"/>
                        </w:rPr>
                        <w:t>SYSTEM</w:t>
                      </w:r>
                    </w:p>
                  </w:txbxContent>
                </v:textbox>
                <w10:anchorlock/>
              </v:shape>
            </w:pict>
          </mc:Fallback>
        </mc:AlternateContent>
      </w:r>
    </w:p>
    <w:p w:rsidR="00B2627E" w:rsidRDefault="00865C43">
      <w:pPr>
        <w:pStyle w:val="Heading1"/>
        <w:spacing w:before="186"/>
      </w:pPr>
      <w:r>
        <w:rPr>
          <w:color w:val="A60063"/>
          <w:spacing w:val="-2"/>
        </w:rPr>
        <w:t>History</w:t>
      </w:r>
    </w:p>
    <w:p w:rsidR="00B2627E" w:rsidRDefault="00865C43">
      <w:pPr>
        <w:pStyle w:val="BodyText"/>
        <w:spacing w:before="20" w:line="249" w:lineRule="auto"/>
        <w:ind w:left="872" w:right="870"/>
        <w:jc w:val="both"/>
      </w:pPr>
      <w:r>
        <w:rPr>
          <w:color w:val="231F20"/>
        </w:rPr>
        <w:t>A 54-year-old female patient presented to the emergency department with a 6-h history of worsening</w:t>
      </w:r>
      <w:r>
        <w:rPr>
          <w:color w:val="231F20"/>
          <w:spacing w:val="-4"/>
        </w:rPr>
        <w:t xml:space="preserve"> </w:t>
      </w:r>
      <w:r>
        <w:rPr>
          <w:color w:val="231F20"/>
        </w:rPr>
        <w:t>shortness</w:t>
      </w:r>
      <w:r>
        <w:rPr>
          <w:color w:val="231F20"/>
          <w:spacing w:val="-4"/>
        </w:rPr>
        <w:t xml:space="preserve"> </w:t>
      </w:r>
      <w:r>
        <w:rPr>
          <w:color w:val="231F20"/>
        </w:rPr>
        <w:t>of</w:t>
      </w:r>
      <w:r>
        <w:rPr>
          <w:color w:val="231F20"/>
          <w:spacing w:val="-4"/>
        </w:rPr>
        <w:t xml:space="preserve"> </w:t>
      </w:r>
      <w:r>
        <w:rPr>
          <w:color w:val="231F20"/>
        </w:rPr>
        <w:t>breath</w:t>
      </w:r>
      <w:r>
        <w:rPr>
          <w:color w:val="231F20"/>
          <w:spacing w:val="-4"/>
        </w:rPr>
        <w:t xml:space="preserve"> </w:t>
      </w:r>
      <w:r>
        <w:rPr>
          <w:color w:val="231F20"/>
        </w:rPr>
        <w:t>and</w:t>
      </w:r>
      <w:r>
        <w:rPr>
          <w:color w:val="231F20"/>
          <w:spacing w:val="-4"/>
        </w:rPr>
        <w:t xml:space="preserve"> </w:t>
      </w:r>
      <w:r>
        <w:rPr>
          <w:color w:val="231F20"/>
        </w:rPr>
        <w:t>sharp,</w:t>
      </w:r>
      <w:r>
        <w:rPr>
          <w:color w:val="231F20"/>
          <w:spacing w:val="-4"/>
        </w:rPr>
        <w:t xml:space="preserve"> </w:t>
      </w:r>
      <w:r>
        <w:rPr>
          <w:color w:val="231F20"/>
        </w:rPr>
        <w:t>right-sided</w:t>
      </w:r>
      <w:r>
        <w:rPr>
          <w:color w:val="231F20"/>
          <w:spacing w:val="-4"/>
        </w:rPr>
        <w:t xml:space="preserve"> </w:t>
      </w:r>
      <w:r>
        <w:rPr>
          <w:color w:val="231F20"/>
        </w:rPr>
        <w:t>chest</w:t>
      </w:r>
      <w:r>
        <w:rPr>
          <w:color w:val="231F20"/>
          <w:spacing w:val="-4"/>
        </w:rPr>
        <w:t xml:space="preserve"> </w:t>
      </w:r>
      <w:r>
        <w:rPr>
          <w:color w:val="231F20"/>
        </w:rPr>
        <w:t>pain</w:t>
      </w:r>
      <w:r>
        <w:rPr>
          <w:color w:val="231F20"/>
          <w:spacing w:val="-4"/>
        </w:rPr>
        <w:t xml:space="preserve"> </w:t>
      </w:r>
      <w:r>
        <w:rPr>
          <w:color w:val="231F20"/>
        </w:rPr>
        <w:t>that</w:t>
      </w:r>
      <w:r>
        <w:rPr>
          <w:color w:val="231F20"/>
          <w:spacing w:val="-4"/>
        </w:rPr>
        <w:t xml:space="preserve"> </w:t>
      </w:r>
      <w:r>
        <w:rPr>
          <w:color w:val="231F20"/>
        </w:rPr>
        <w:t>was</w:t>
      </w:r>
      <w:r>
        <w:rPr>
          <w:color w:val="231F20"/>
          <w:spacing w:val="-4"/>
        </w:rPr>
        <w:t xml:space="preserve"> </w:t>
      </w:r>
      <w:r>
        <w:rPr>
          <w:color w:val="231F20"/>
        </w:rPr>
        <w:t>worse</w:t>
      </w:r>
      <w:r>
        <w:rPr>
          <w:color w:val="231F20"/>
          <w:spacing w:val="-4"/>
        </w:rPr>
        <w:t xml:space="preserve"> </w:t>
      </w:r>
      <w:r>
        <w:rPr>
          <w:color w:val="231F20"/>
        </w:rPr>
        <w:t>on</w:t>
      </w:r>
      <w:r>
        <w:rPr>
          <w:color w:val="231F20"/>
          <w:spacing w:val="-4"/>
        </w:rPr>
        <w:t xml:space="preserve"> </w:t>
      </w:r>
      <w:r>
        <w:rPr>
          <w:color w:val="231F20"/>
        </w:rPr>
        <w:t>deep</w:t>
      </w:r>
      <w:r>
        <w:rPr>
          <w:color w:val="231F20"/>
          <w:spacing w:val="-4"/>
        </w:rPr>
        <w:t xml:space="preserve"> </w:t>
      </w:r>
      <w:proofErr w:type="spellStart"/>
      <w:r>
        <w:rPr>
          <w:color w:val="231F20"/>
        </w:rPr>
        <w:t>inspi</w:t>
      </w:r>
      <w:proofErr w:type="spellEnd"/>
      <w:r>
        <w:rPr>
          <w:color w:val="231F20"/>
        </w:rPr>
        <w:t>- ration.</w:t>
      </w:r>
      <w:r>
        <w:rPr>
          <w:color w:val="231F20"/>
          <w:spacing w:val="-3"/>
        </w:rPr>
        <w:t xml:space="preserve"> </w:t>
      </w:r>
      <w:r>
        <w:rPr>
          <w:color w:val="231F20"/>
        </w:rPr>
        <w:t>She</w:t>
      </w:r>
      <w:r>
        <w:rPr>
          <w:color w:val="231F20"/>
          <w:spacing w:val="-3"/>
        </w:rPr>
        <w:t xml:space="preserve"> </w:t>
      </w:r>
      <w:r>
        <w:rPr>
          <w:color w:val="231F20"/>
        </w:rPr>
        <w:t>denied</w:t>
      </w:r>
      <w:r>
        <w:rPr>
          <w:color w:val="231F20"/>
          <w:spacing w:val="-3"/>
        </w:rPr>
        <w:t xml:space="preserve"> </w:t>
      </w:r>
      <w:r>
        <w:rPr>
          <w:color w:val="231F20"/>
        </w:rPr>
        <w:t>experiencing</w:t>
      </w:r>
      <w:r>
        <w:rPr>
          <w:color w:val="231F20"/>
          <w:spacing w:val="-3"/>
        </w:rPr>
        <w:t xml:space="preserve"> </w:t>
      </w:r>
      <w:r>
        <w:rPr>
          <w:color w:val="231F20"/>
        </w:rPr>
        <w:t>palpitations,</w:t>
      </w:r>
      <w:r>
        <w:rPr>
          <w:color w:val="231F20"/>
          <w:spacing w:val="-3"/>
        </w:rPr>
        <w:t xml:space="preserve"> </w:t>
      </w:r>
      <w:r>
        <w:rPr>
          <w:color w:val="231F20"/>
        </w:rPr>
        <w:t>did</w:t>
      </w:r>
      <w:r>
        <w:rPr>
          <w:color w:val="231F20"/>
          <w:spacing w:val="-3"/>
        </w:rPr>
        <w:t xml:space="preserve"> </w:t>
      </w:r>
      <w:r>
        <w:rPr>
          <w:color w:val="231F20"/>
        </w:rPr>
        <w:t>not</w:t>
      </w:r>
      <w:r>
        <w:rPr>
          <w:color w:val="231F20"/>
          <w:spacing w:val="-3"/>
        </w:rPr>
        <w:t xml:space="preserve"> </w:t>
      </w:r>
      <w:r>
        <w:rPr>
          <w:color w:val="231F20"/>
        </w:rPr>
        <w:t>complain</w:t>
      </w:r>
      <w:r>
        <w:rPr>
          <w:color w:val="231F20"/>
          <w:spacing w:val="-3"/>
        </w:rPr>
        <w:t xml:space="preserve"> </w:t>
      </w:r>
      <w:r>
        <w:rPr>
          <w:color w:val="231F20"/>
        </w:rPr>
        <w:t>of</w:t>
      </w:r>
      <w:r>
        <w:rPr>
          <w:color w:val="231F20"/>
          <w:spacing w:val="-3"/>
        </w:rPr>
        <w:t xml:space="preserve"> </w:t>
      </w:r>
      <w:r>
        <w:rPr>
          <w:color w:val="231F20"/>
        </w:rPr>
        <w:t>nausea,</w:t>
      </w:r>
      <w:r>
        <w:rPr>
          <w:color w:val="231F20"/>
          <w:spacing w:val="-3"/>
        </w:rPr>
        <w:t xml:space="preserve"> </w:t>
      </w:r>
      <w:r>
        <w:rPr>
          <w:color w:val="231F20"/>
        </w:rPr>
        <w:t>and</w:t>
      </w:r>
      <w:r>
        <w:rPr>
          <w:color w:val="231F20"/>
          <w:spacing w:val="-3"/>
        </w:rPr>
        <w:t xml:space="preserve"> </w:t>
      </w:r>
      <w:r>
        <w:rPr>
          <w:color w:val="231F20"/>
        </w:rPr>
        <w:t>was</w:t>
      </w:r>
      <w:r>
        <w:rPr>
          <w:color w:val="231F20"/>
          <w:spacing w:val="-3"/>
        </w:rPr>
        <w:t xml:space="preserve"> </w:t>
      </w:r>
      <w:r>
        <w:rPr>
          <w:color w:val="231F20"/>
        </w:rPr>
        <w:t>not</w:t>
      </w:r>
      <w:r>
        <w:rPr>
          <w:color w:val="231F20"/>
          <w:spacing w:val="-3"/>
        </w:rPr>
        <w:t xml:space="preserve"> </w:t>
      </w:r>
      <w:r>
        <w:rPr>
          <w:color w:val="231F20"/>
        </w:rPr>
        <w:t xml:space="preserve">feeling </w:t>
      </w:r>
      <w:r>
        <w:rPr>
          <w:color w:val="231F20"/>
          <w:spacing w:val="-2"/>
        </w:rPr>
        <w:t>lightheaded.</w:t>
      </w:r>
    </w:p>
    <w:p w:rsidR="00B2627E" w:rsidRDefault="00865C43">
      <w:pPr>
        <w:pStyle w:val="BodyText"/>
        <w:spacing w:before="124" w:line="249" w:lineRule="auto"/>
        <w:ind w:left="872" w:right="869"/>
        <w:jc w:val="both"/>
      </w:pPr>
      <w:r>
        <w:rPr>
          <w:color w:val="231F20"/>
        </w:rPr>
        <w:t>She had a history of recurrent deep vein thromboses for which she was on lifelong warfarin. Her INR had been stable at 3.0–3.5 with 5 mg warfarin once daily for more th</w:t>
      </w:r>
      <w:r>
        <w:rPr>
          <w:color w:val="231F20"/>
        </w:rPr>
        <w:t xml:space="preserve">an a year and </w:t>
      </w:r>
      <w:proofErr w:type="gramStart"/>
      <w:r>
        <w:rPr>
          <w:color w:val="231F20"/>
        </w:rPr>
        <w:t>had</w:t>
      </w:r>
      <w:r>
        <w:rPr>
          <w:color w:val="231F20"/>
          <w:spacing w:val="-10"/>
        </w:rPr>
        <w:t xml:space="preserve"> </w:t>
      </w:r>
      <w:r>
        <w:rPr>
          <w:color w:val="231F20"/>
        </w:rPr>
        <w:t>last</w:t>
      </w:r>
      <w:r>
        <w:rPr>
          <w:color w:val="231F20"/>
          <w:spacing w:val="-10"/>
        </w:rPr>
        <w:t xml:space="preserve"> </w:t>
      </w:r>
      <w:r>
        <w:rPr>
          <w:color w:val="231F20"/>
        </w:rPr>
        <w:t>been</w:t>
      </w:r>
      <w:r>
        <w:rPr>
          <w:color w:val="231F20"/>
          <w:spacing w:val="-10"/>
        </w:rPr>
        <w:t xml:space="preserve"> </w:t>
      </w:r>
      <w:r>
        <w:rPr>
          <w:color w:val="231F20"/>
        </w:rPr>
        <w:t>checked</w:t>
      </w:r>
      <w:proofErr w:type="gramEnd"/>
      <w:r>
        <w:rPr>
          <w:color w:val="231F20"/>
          <w:spacing w:val="-10"/>
        </w:rPr>
        <w:t xml:space="preserve"> </w:t>
      </w:r>
      <w:r>
        <w:rPr>
          <w:color w:val="231F20"/>
        </w:rPr>
        <w:t>4</w:t>
      </w:r>
      <w:r>
        <w:rPr>
          <w:color w:val="231F20"/>
          <w:spacing w:val="-10"/>
        </w:rPr>
        <w:t xml:space="preserve"> </w:t>
      </w:r>
      <w:r>
        <w:rPr>
          <w:color w:val="231F20"/>
        </w:rPr>
        <w:t>weeks</w:t>
      </w:r>
      <w:r>
        <w:rPr>
          <w:color w:val="231F20"/>
          <w:spacing w:val="-10"/>
        </w:rPr>
        <w:t xml:space="preserve"> </w:t>
      </w:r>
      <w:r>
        <w:rPr>
          <w:color w:val="231F20"/>
        </w:rPr>
        <w:t>ago.</w:t>
      </w:r>
      <w:r>
        <w:rPr>
          <w:color w:val="231F20"/>
          <w:spacing w:val="-10"/>
        </w:rPr>
        <w:t xml:space="preserve"> </w:t>
      </w:r>
      <w:r>
        <w:rPr>
          <w:color w:val="231F20"/>
        </w:rPr>
        <w:t>Her</w:t>
      </w:r>
      <w:r>
        <w:rPr>
          <w:color w:val="231F20"/>
          <w:spacing w:val="-10"/>
        </w:rPr>
        <w:t xml:space="preserve"> </w:t>
      </w:r>
      <w:r>
        <w:rPr>
          <w:color w:val="231F20"/>
        </w:rPr>
        <w:t>only</w:t>
      </w:r>
      <w:r>
        <w:rPr>
          <w:color w:val="231F20"/>
          <w:spacing w:val="-10"/>
        </w:rPr>
        <w:t xml:space="preserve"> </w:t>
      </w:r>
      <w:r>
        <w:rPr>
          <w:color w:val="231F20"/>
        </w:rPr>
        <w:t>other</w:t>
      </w:r>
      <w:r>
        <w:rPr>
          <w:color w:val="231F20"/>
          <w:spacing w:val="-10"/>
        </w:rPr>
        <w:t xml:space="preserve"> </w:t>
      </w:r>
      <w:r>
        <w:rPr>
          <w:color w:val="231F20"/>
        </w:rPr>
        <w:t>past</w:t>
      </w:r>
      <w:r>
        <w:rPr>
          <w:color w:val="231F20"/>
          <w:spacing w:val="-10"/>
        </w:rPr>
        <w:t xml:space="preserve"> </w:t>
      </w:r>
      <w:r>
        <w:rPr>
          <w:color w:val="231F20"/>
        </w:rPr>
        <w:t>medical</w:t>
      </w:r>
      <w:r>
        <w:rPr>
          <w:color w:val="231F20"/>
          <w:spacing w:val="-10"/>
        </w:rPr>
        <w:t xml:space="preserve"> </w:t>
      </w:r>
      <w:r>
        <w:rPr>
          <w:color w:val="231F20"/>
        </w:rPr>
        <w:t>history</w:t>
      </w:r>
      <w:r>
        <w:rPr>
          <w:color w:val="231F20"/>
          <w:spacing w:val="-10"/>
        </w:rPr>
        <w:t xml:space="preserve"> </w:t>
      </w:r>
      <w:r>
        <w:rPr>
          <w:color w:val="231F20"/>
        </w:rPr>
        <w:t>was</w:t>
      </w:r>
      <w:r>
        <w:rPr>
          <w:color w:val="231F20"/>
          <w:spacing w:val="-10"/>
        </w:rPr>
        <w:t xml:space="preserve"> </w:t>
      </w:r>
      <w:r>
        <w:rPr>
          <w:color w:val="231F20"/>
        </w:rPr>
        <w:t>a</w:t>
      </w:r>
      <w:r>
        <w:rPr>
          <w:color w:val="231F20"/>
          <w:spacing w:val="-10"/>
        </w:rPr>
        <w:t xml:space="preserve"> </w:t>
      </w:r>
      <w:r>
        <w:rPr>
          <w:color w:val="231F20"/>
        </w:rPr>
        <w:t>recent</w:t>
      </w:r>
      <w:r>
        <w:rPr>
          <w:color w:val="231F20"/>
          <w:spacing w:val="-10"/>
        </w:rPr>
        <w:t xml:space="preserve"> </w:t>
      </w:r>
      <w:r>
        <w:rPr>
          <w:color w:val="231F20"/>
        </w:rPr>
        <w:t>diagnosis of</w:t>
      </w:r>
      <w:r>
        <w:rPr>
          <w:color w:val="231F20"/>
          <w:spacing w:val="-2"/>
        </w:rPr>
        <w:t xml:space="preserve"> </w:t>
      </w:r>
      <w:r>
        <w:rPr>
          <w:color w:val="231F20"/>
        </w:rPr>
        <w:t>active</w:t>
      </w:r>
      <w:r>
        <w:rPr>
          <w:color w:val="231F20"/>
          <w:spacing w:val="-2"/>
        </w:rPr>
        <w:t xml:space="preserve"> </w:t>
      </w:r>
      <w:r>
        <w:rPr>
          <w:color w:val="231F20"/>
        </w:rPr>
        <w:t>pulmonary</w:t>
      </w:r>
      <w:r>
        <w:rPr>
          <w:color w:val="231F20"/>
          <w:spacing w:val="-2"/>
        </w:rPr>
        <w:t xml:space="preserve"> </w:t>
      </w:r>
      <w:r>
        <w:rPr>
          <w:color w:val="231F20"/>
        </w:rPr>
        <w:t>tuberculosis,</w:t>
      </w:r>
      <w:r>
        <w:rPr>
          <w:color w:val="231F20"/>
          <w:spacing w:val="-2"/>
        </w:rPr>
        <w:t xml:space="preserve"> </w:t>
      </w:r>
      <w:r>
        <w:rPr>
          <w:color w:val="231F20"/>
        </w:rPr>
        <w:t>for</w:t>
      </w:r>
      <w:r>
        <w:rPr>
          <w:color w:val="231F20"/>
          <w:spacing w:val="-2"/>
        </w:rPr>
        <w:t xml:space="preserve"> </w:t>
      </w:r>
      <w:r>
        <w:rPr>
          <w:color w:val="231F20"/>
        </w:rPr>
        <w:t>which</w:t>
      </w:r>
      <w:r>
        <w:rPr>
          <w:color w:val="231F20"/>
          <w:spacing w:val="-2"/>
        </w:rPr>
        <w:t xml:space="preserve"> </w:t>
      </w:r>
      <w:r>
        <w:rPr>
          <w:color w:val="231F20"/>
        </w:rPr>
        <w:t>the</w:t>
      </w:r>
      <w:r>
        <w:rPr>
          <w:color w:val="231F20"/>
          <w:spacing w:val="-2"/>
        </w:rPr>
        <w:t xml:space="preserve"> </w:t>
      </w:r>
      <w:r>
        <w:rPr>
          <w:color w:val="231F20"/>
        </w:rPr>
        <w:t>patient</w:t>
      </w:r>
      <w:r>
        <w:rPr>
          <w:color w:val="231F20"/>
          <w:spacing w:val="-2"/>
        </w:rPr>
        <w:t xml:space="preserve"> </w:t>
      </w:r>
      <w:proofErr w:type="gramStart"/>
      <w:r>
        <w:rPr>
          <w:color w:val="231F20"/>
        </w:rPr>
        <w:t>had</w:t>
      </w:r>
      <w:r>
        <w:rPr>
          <w:color w:val="231F20"/>
          <w:spacing w:val="-2"/>
        </w:rPr>
        <w:t xml:space="preserve"> </w:t>
      </w:r>
      <w:r>
        <w:rPr>
          <w:color w:val="231F20"/>
        </w:rPr>
        <w:t>been</w:t>
      </w:r>
      <w:r>
        <w:rPr>
          <w:color w:val="231F20"/>
          <w:spacing w:val="-2"/>
        </w:rPr>
        <w:t xml:space="preserve"> </w:t>
      </w:r>
      <w:r>
        <w:rPr>
          <w:color w:val="231F20"/>
        </w:rPr>
        <w:t>prescribed</w:t>
      </w:r>
      <w:proofErr w:type="gramEnd"/>
      <w:r>
        <w:rPr>
          <w:color w:val="231F20"/>
          <w:spacing w:val="-2"/>
        </w:rPr>
        <w:t xml:space="preserve"> </w:t>
      </w:r>
      <w:r>
        <w:rPr>
          <w:color w:val="231F20"/>
        </w:rPr>
        <w:t>isoniazid</w:t>
      </w:r>
      <w:r>
        <w:rPr>
          <w:color w:val="231F20"/>
          <w:spacing w:val="-2"/>
        </w:rPr>
        <w:t xml:space="preserve"> </w:t>
      </w:r>
      <w:r>
        <w:rPr>
          <w:color w:val="231F20"/>
        </w:rPr>
        <w:t>(along- side pyridoxine), rifampicin, pyrazinamide and ethambutol.</w:t>
      </w:r>
    </w:p>
    <w:p w:rsidR="00B2627E" w:rsidRDefault="00865C43">
      <w:pPr>
        <w:pStyle w:val="BodyText"/>
        <w:spacing w:before="124" w:line="249" w:lineRule="auto"/>
        <w:ind w:left="872" w:right="870"/>
        <w:jc w:val="both"/>
      </w:pPr>
      <w:r>
        <w:rPr>
          <w:color w:val="231F20"/>
        </w:rPr>
        <w:t xml:space="preserve">The patient worked as a primary school </w:t>
      </w:r>
      <w:proofErr w:type="gramStart"/>
      <w:r>
        <w:rPr>
          <w:color w:val="231F20"/>
        </w:rPr>
        <w:t>teacher and was usually fit</w:t>
      </w:r>
      <w:proofErr w:type="gramEnd"/>
      <w:r>
        <w:rPr>
          <w:color w:val="231F20"/>
        </w:rPr>
        <w:t xml:space="preserve"> and well. She had never smoked and denied any regular alcohol intake. There was no relevant family history.</w:t>
      </w:r>
    </w:p>
    <w:p w:rsidR="00B2627E" w:rsidRDefault="00865C43">
      <w:pPr>
        <w:pStyle w:val="Heading1"/>
      </w:pPr>
      <w:r>
        <w:rPr>
          <w:color w:val="A60063"/>
          <w:spacing w:val="-2"/>
        </w:rPr>
        <w:t>Examination</w:t>
      </w:r>
    </w:p>
    <w:p w:rsidR="00B2627E" w:rsidRDefault="00865C43">
      <w:pPr>
        <w:pStyle w:val="BodyText"/>
        <w:spacing w:before="20" w:line="249" w:lineRule="auto"/>
        <w:ind w:left="872" w:right="870"/>
        <w:jc w:val="both"/>
      </w:pPr>
      <w:r>
        <w:rPr>
          <w:color w:val="231F20"/>
        </w:rPr>
        <w:t>Th</w:t>
      </w:r>
      <w:r>
        <w:rPr>
          <w:color w:val="231F20"/>
        </w:rPr>
        <w:t>e</w:t>
      </w:r>
      <w:r>
        <w:rPr>
          <w:color w:val="231F20"/>
          <w:spacing w:val="-2"/>
        </w:rPr>
        <w:t xml:space="preserve"> </w:t>
      </w:r>
      <w:r>
        <w:rPr>
          <w:color w:val="231F20"/>
        </w:rPr>
        <w:t>patient</w:t>
      </w:r>
      <w:r>
        <w:rPr>
          <w:color w:val="231F20"/>
          <w:spacing w:val="-2"/>
        </w:rPr>
        <w:t xml:space="preserve"> </w:t>
      </w:r>
      <w:r>
        <w:rPr>
          <w:color w:val="231F20"/>
        </w:rPr>
        <w:t>appeared</w:t>
      </w:r>
      <w:r>
        <w:rPr>
          <w:color w:val="231F20"/>
          <w:spacing w:val="-2"/>
        </w:rPr>
        <w:t xml:space="preserve"> </w:t>
      </w:r>
      <w:r>
        <w:rPr>
          <w:color w:val="231F20"/>
        </w:rPr>
        <w:t>moderately</w:t>
      </w:r>
      <w:r>
        <w:rPr>
          <w:color w:val="231F20"/>
          <w:spacing w:val="-2"/>
        </w:rPr>
        <w:t xml:space="preserve"> </w:t>
      </w:r>
      <w:proofErr w:type="spellStart"/>
      <w:r>
        <w:rPr>
          <w:color w:val="231F20"/>
        </w:rPr>
        <w:t>dyspnoeic</w:t>
      </w:r>
      <w:proofErr w:type="spellEnd"/>
      <w:r>
        <w:rPr>
          <w:color w:val="231F20"/>
          <w:spacing w:val="-2"/>
        </w:rPr>
        <w:t xml:space="preserve"> </w:t>
      </w:r>
      <w:r>
        <w:rPr>
          <w:color w:val="231F20"/>
        </w:rPr>
        <w:t>on</w:t>
      </w:r>
      <w:r>
        <w:rPr>
          <w:color w:val="231F20"/>
          <w:spacing w:val="-2"/>
        </w:rPr>
        <w:t xml:space="preserve"> </w:t>
      </w:r>
      <w:r>
        <w:rPr>
          <w:color w:val="231F20"/>
        </w:rPr>
        <w:t>exertion</w:t>
      </w:r>
      <w:r>
        <w:rPr>
          <w:color w:val="231F20"/>
          <w:spacing w:val="-2"/>
        </w:rPr>
        <w:t xml:space="preserve"> </w:t>
      </w:r>
      <w:r>
        <w:rPr>
          <w:color w:val="231F20"/>
        </w:rPr>
        <w:t>but</w:t>
      </w:r>
      <w:r>
        <w:rPr>
          <w:color w:val="231F20"/>
          <w:spacing w:val="-2"/>
        </w:rPr>
        <w:t xml:space="preserve"> </w:t>
      </w:r>
      <w:r>
        <w:rPr>
          <w:color w:val="231F20"/>
        </w:rPr>
        <w:t>was</w:t>
      </w:r>
      <w:r>
        <w:rPr>
          <w:color w:val="231F20"/>
          <w:spacing w:val="-2"/>
        </w:rPr>
        <w:t xml:space="preserve"> </w:t>
      </w:r>
      <w:r>
        <w:rPr>
          <w:color w:val="231F20"/>
        </w:rPr>
        <w:t>able</w:t>
      </w:r>
      <w:r>
        <w:rPr>
          <w:color w:val="231F20"/>
          <w:spacing w:val="-2"/>
        </w:rPr>
        <w:t xml:space="preserve"> </w:t>
      </w:r>
      <w:r>
        <w:rPr>
          <w:color w:val="231F20"/>
        </w:rPr>
        <w:t>to</w:t>
      </w:r>
      <w:r>
        <w:rPr>
          <w:color w:val="231F20"/>
          <w:spacing w:val="-2"/>
        </w:rPr>
        <w:t xml:space="preserve"> </w:t>
      </w:r>
      <w:r>
        <w:rPr>
          <w:color w:val="231F20"/>
        </w:rPr>
        <w:t>speak</w:t>
      </w:r>
      <w:r>
        <w:rPr>
          <w:color w:val="231F20"/>
          <w:spacing w:val="-2"/>
        </w:rPr>
        <w:t xml:space="preserve"> </w:t>
      </w:r>
      <w:r>
        <w:rPr>
          <w:color w:val="231F20"/>
        </w:rPr>
        <w:t>comfortably</w:t>
      </w:r>
      <w:r>
        <w:rPr>
          <w:color w:val="231F20"/>
          <w:spacing w:val="-2"/>
        </w:rPr>
        <w:t xml:space="preserve"> </w:t>
      </w:r>
      <w:r>
        <w:rPr>
          <w:color w:val="231F20"/>
        </w:rPr>
        <w:t>at rest.</w:t>
      </w:r>
      <w:r>
        <w:rPr>
          <w:color w:val="231F20"/>
          <w:spacing w:val="-5"/>
        </w:rPr>
        <w:t xml:space="preserve"> </w:t>
      </w:r>
      <w:r>
        <w:rPr>
          <w:color w:val="231F20"/>
        </w:rPr>
        <w:t>Her</w:t>
      </w:r>
      <w:r>
        <w:rPr>
          <w:color w:val="231F20"/>
          <w:spacing w:val="-5"/>
        </w:rPr>
        <w:t xml:space="preserve"> </w:t>
      </w:r>
      <w:r>
        <w:rPr>
          <w:color w:val="231F20"/>
        </w:rPr>
        <w:t>pulse</w:t>
      </w:r>
      <w:r>
        <w:rPr>
          <w:color w:val="231F20"/>
          <w:spacing w:val="-5"/>
        </w:rPr>
        <w:t xml:space="preserve"> </w:t>
      </w:r>
      <w:r>
        <w:rPr>
          <w:color w:val="231F20"/>
        </w:rPr>
        <w:t>rate</w:t>
      </w:r>
      <w:r>
        <w:rPr>
          <w:color w:val="231F20"/>
          <w:spacing w:val="-5"/>
        </w:rPr>
        <w:t xml:space="preserve"> </w:t>
      </w:r>
      <w:r>
        <w:rPr>
          <w:color w:val="231F20"/>
        </w:rPr>
        <w:t>was</w:t>
      </w:r>
      <w:r>
        <w:rPr>
          <w:color w:val="231F20"/>
          <w:spacing w:val="-5"/>
        </w:rPr>
        <w:t xml:space="preserve"> </w:t>
      </w:r>
      <w:r>
        <w:rPr>
          <w:color w:val="231F20"/>
        </w:rPr>
        <w:t>110</w:t>
      </w:r>
      <w:r>
        <w:rPr>
          <w:color w:val="231F20"/>
          <w:spacing w:val="-5"/>
        </w:rPr>
        <w:t xml:space="preserve"> </w:t>
      </w:r>
      <w:r>
        <w:rPr>
          <w:color w:val="231F20"/>
        </w:rPr>
        <w:t>beats</w:t>
      </w:r>
      <w:r>
        <w:rPr>
          <w:color w:val="231F20"/>
          <w:spacing w:val="-5"/>
        </w:rPr>
        <w:t xml:space="preserve"> </w:t>
      </w:r>
      <w:r>
        <w:rPr>
          <w:color w:val="231F20"/>
        </w:rPr>
        <w:t>per</w:t>
      </w:r>
      <w:r>
        <w:rPr>
          <w:color w:val="231F20"/>
          <w:spacing w:val="-5"/>
        </w:rPr>
        <w:t xml:space="preserve"> </w:t>
      </w:r>
      <w:r>
        <w:rPr>
          <w:color w:val="231F20"/>
        </w:rPr>
        <w:t>minute</w:t>
      </w:r>
      <w:r>
        <w:rPr>
          <w:color w:val="231F20"/>
          <w:spacing w:val="-5"/>
        </w:rPr>
        <w:t xml:space="preserve"> </w:t>
      </w:r>
      <w:r>
        <w:rPr>
          <w:color w:val="231F20"/>
        </w:rPr>
        <w:t>and</w:t>
      </w:r>
      <w:r>
        <w:rPr>
          <w:color w:val="231F20"/>
          <w:spacing w:val="-5"/>
        </w:rPr>
        <w:t xml:space="preserve"> </w:t>
      </w:r>
      <w:r>
        <w:rPr>
          <w:color w:val="231F20"/>
        </w:rPr>
        <w:t>regular</w:t>
      </w:r>
      <w:r>
        <w:rPr>
          <w:color w:val="231F20"/>
          <w:spacing w:val="-5"/>
        </w:rPr>
        <w:t xml:space="preserve"> </w:t>
      </w:r>
      <w:r>
        <w:rPr>
          <w:color w:val="231F20"/>
        </w:rPr>
        <w:t>and</w:t>
      </w:r>
      <w:r>
        <w:rPr>
          <w:color w:val="231F20"/>
          <w:spacing w:val="-5"/>
        </w:rPr>
        <w:t xml:space="preserve"> </w:t>
      </w:r>
      <w:r>
        <w:rPr>
          <w:color w:val="231F20"/>
        </w:rPr>
        <w:t>her</w:t>
      </w:r>
      <w:r>
        <w:rPr>
          <w:color w:val="231F20"/>
          <w:spacing w:val="-5"/>
        </w:rPr>
        <w:t xml:space="preserve"> </w:t>
      </w:r>
      <w:r>
        <w:rPr>
          <w:color w:val="231F20"/>
        </w:rPr>
        <w:t>blood</w:t>
      </w:r>
      <w:r>
        <w:rPr>
          <w:color w:val="231F20"/>
          <w:spacing w:val="-5"/>
        </w:rPr>
        <w:t xml:space="preserve"> </w:t>
      </w:r>
      <w:r>
        <w:rPr>
          <w:color w:val="231F20"/>
        </w:rPr>
        <w:t>pressure</w:t>
      </w:r>
      <w:r>
        <w:rPr>
          <w:color w:val="231F20"/>
          <w:spacing w:val="-5"/>
        </w:rPr>
        <w:t xml:space="preserve"> </w:t>
      </w:r>
      <w:r>
        <w:rPr>
          <w:color w:val="231F20"/>
        </w:rPr>
        <w:t>was</w:t>
      </w:r>
      <w:r>
        <w:rPr>
          <w:color w:val="231F20"/>
          <w:spacing w:val="-5"/>
        </w:rPr>
        <w:t xml:space="preserve"> </w:t>
      </w:r>
      <w:r>
        <w:rPr>
          <w:color w:val="231F20"/>
        </w:rPr>
        <w:t>stable</w:t>
      </w:r>
      <w:r>
        <w:rPr>
          <w:color w:val="231F20"/>
          <w:spacing w:val="-5"/>
        </w:rPr>
        <w:t xml:space="preserve"> </w:t>
      </w:r>
      <w:r>
        <w:rPr>
          <w:color w:val="231F20"/>
        </w:rPr>
        <w:t>at 130/84 mmHg. Her respiratory rate was 22 breaths per minute. She was afe</w:t>
      </w:r>
      <w:r>
        <w:rPr>
          <w:color w:val="231F20"/>
        </w:rPr>
        <w:t>brile.</w:t>
      </w:r>
    </w:p>
    <w:p w:rsidR="00B2627E" w:rsidRDefault="00865C43">
      <w:pPr>
        <w:pStyle w:val="Heading1"/>
        <w:spacing w:after="12"/>
      </w:pPr>
      <w:r>
        <w:rPr>
          <w:color w:val="A60063"/>
          <w:spacing w:val="-2"/>
        </w:rPr>
        <w:t>Results</w:t>
      </w:r>
    </w:p>
    <w:tbl>
      <w:tblPr>
        <w:tblW w:w="0" w:type="auto"/>
        <w:tblInd w:w="830" w:type="dxa"/>
        <w:tblLayout w:type="fixed"/>
        <w:tblCellMar>
          <w:left w:w="0" w:type="dxa"/>
          <w:right w:w="0" w:type="dxa"/>
        </w:tblCellMar>
        <w:tblLook w:val="01E0" w:firstRow="1" w:lastRow="1" w:firstColumn="1" w:lastColumn="1" w:noHBand="0" w:noVBand="0"/>
      </w:tblPr>
      <w:tblGrid>
        <w:gridCol w:w="3500"/>
        <w:gridCol w:w="1985"/>
        <w:gridCol w:w="1906"/>
      </w:tblGrid>
      <w:tr w:rsidR="00B2627E">
        <w:trPr>
          <w:trHeight w:val="270"/>
        </w:trPr>
        <w:tc>
          <w:tcPr>
            <w:tcW w:w="3500" w:type="dxa"/>
          </w:tcPr>
          <w:p w:rsidR="00B2627E" w:rsidRDefault="00865C43">
            <w:pPr>
              <w:pStyle w:val="TableParagraph"/>
              <w:spacing w:before="13"/>
              <w:ind w:left="50"/>
              <w:rPr>
                <w:rFonts w:ascii="Times New Roman"/>
                <w:i/>
                <w:sz w:val="20"/>
              </w:rPr>
            </w:pPr>
            <w:r>
              <w:rPr>
                <w:rFonts w:ascii="Times New Roman"/>
                <w:i/>
                <w:color w:val="231F20"/>
                <w:spacing w:val="-4"/>
                <w:sz w:val="20"/>
              </w:rPr>
              <w:t>Blood</w:t>
            </w:r>
            <w:r>
              <w:rPr>
                <w:rFonts w:ascii="Times New Roman"/>
                <w:i/>
                <w:color w:val="231F20"/>
                <w:spacing w:val="-6"/>
                <w:sz w:val="20"/>
              </w:rPr>
              <w:t xml:space="preserve"> </w:t>
            </w:r>
            <w:r>
              <w:rPr>
                <w:rFonts w:ascii="Times New Roman"/>
                <w:i/>
                <w:color w:val="231F20"/>
                <w:spacing w:val="-4"/>
                <w:sz w:val="20"/>
              </w:rPr>
              <w:t>test</w:t>
            </w:r>
          </w:p>
        </w:tc>
        <w:tc>
          <w:tcPr>
            <w:tcW w:w="1985" w:type="dxa"/>
          </w:tcPr>
          <w:p w:rsidR="00B2627E" w:rsidRDefault="00865C43">
            <w:pPr>
              <w:pStyle w:val="TableParagraph"/>
              <w:spacing w:before="13"/>
              <w:rPr>
                <w:rFonts w:ascii="Times New Roman"/>
                <w:i/>
                <w:sz w:val="20"/>
              </w:rPr>
            </w:pPr>
            <w:r>
              <w:rPr>
                <w:rFonts w:ascii="Times New Roman"/>
                <w:i/>
                <w:color w:val="231F20"/>
                <w:spacing w:val="-2"/>
                <w:sz w:val="20"/>
              </w:rPr>
              <w:t>Result</w:t>
            </w:r>
          </w:p>
        </w:tc>
        <w:tc>
          <w:tcPr>
            <w:tcW w:w="1906" w:type="dxa"/>
          </w:tcPr>
          <w:p w:rsidR="00B2627E" w:rsidRDefault="00865C43">
            <w:pPr>
              <w:pStyle w:val="TableParagraph"/>
              <w:spacing w:before="13"/>
              <w:ind w:left="562"/>
              <w:rPr>
                <w:rFonts w:ascii="Times New Roman"/>
                <w:i/>
                <w:sz w:val="20"/>
              </w:rPr>
            </w:pPr>
            <w:r>
              <w:rPr>
                <w:rFonts w:ascii="Times New Roman"/>
                <w:i/>
                <w:color w:val="231F20"/>
                <w:w w:val="90"/>
                <w:sz w:val="20"/>
              </w:rPr>
              <w:t>Reference</w:t>
            </w:r>
            <w:r>
              <w:rPr>
                <w:rFonts w:ascii="Times New Roman"/>
                <w:i/>
                <w:color w:val="231F20"/>
                <w:spacing w:val="30"/>
                <w:sz w:val="20"/>
              </w:rPr>
              <w:t xml:space="preserve"> </w:t>
            </w:r>
            <w:r>
              <w:rPr>
                <w:rFonts w:ascii="Times New Roman"/>
                <w:i/>
                <w:color w:val="231F20"/>
                <w:spacing w:val="-2"/>
                <w:w w:val="95"/>
                <w:sz w:val="20"/>
              </w:rPr>
              <w:t>range</w:t>
            </w:r>
          </w:p>
        </w:tc>
      </w:tr>
      <w:tr w:rsidR="00B2627E">
        <w:trPr>
          <w:trHeight w:val="265"/>
        </w:trPr>
        <w:tc>
          <w:tcPr>
            <w:tcW w:w="3500" w:type="dxa"/>
          </w:tcPr>
          <w:p w:rsidR="00B2627E" w:rsidRDefault="00865C43">
            <w:pPr>
              <w:pStyle w:val="TableParagraph"/>
              <w:ind w:left="50"/>
              <w:rPr>
                <w:rFonts w:ascii="Times New Roman"/>
                <w:sz w:val="20"/>
              </w:rPr>
            </w:pPr>
            <w:r>
              <w:rPr>
                <w:rFonts w:ascii="Times New Roman"/>
                <w:color w:val="231F20"/>
                <w:sz w:val="20"/>
              </w:rPr>
              <w:t>White</w:t>
            </w:r>
            <w:r>
              <w:rPr>
                <w:rFonts w:ascii="Times New Roman"/>
                <w:color w:val="231F20"/>
                <w:spacing w:val="-4"/>
                <w:sz w:val="20"/>
              </w:rPr>
              <w:t xml:space="preserve"> </w:t>
            </w:r>
            <w:r>
              <w:rPr>
                <w:rFonts w:ascii="Times New Roman"/>
                <w:color w:val="231F20"/>
                <w:sz w:val="20"/>
              </w:rPr>
              <w:t>cell</w:t>
            </w:r>
            <w:r>
              <w:rPr>
                <w:rFonts w:ascii="Times New Roman"/>
                <w:color w:val="231F20"/>
                <w:spacing w:val="-4"/>
                <w:sz w:val="20"/>
              </w:rPr>
              <w:t xml:space="preserve"> </w:t>
            </w:r>
            <w:r>
              <w:rPr>
                <w:rFonts w:ascii="Times New Roman"/>
                <w:color w:val="231F20"/>
                <w:spacing w:val="-2"/>
                <w:sz w:val="20"/>
              </w:rPr>
              <w:t>count</w:t>
            </w:r>
          </w:p>
        </w:tc>
        <w:tc>
          <w:tcPr>
            <w:tcW w:w="1985" w:type="dxa"/>
          </w:tcPr>
          <w:p w:rsidR="00B2627E" w:rsidRDefault="00865C43">
            <w:pPr>
              <w:pStyle w:val="TableParagraph"/>
              <w:rPr>
                <w:rFonts w:ascii="Times New Roman" w:hAnsi="Times New Roman"/>
                <w:sz w:val="20"/>
              </w:rPr>
            </w:pPr>
            <w:r>
              <w:rPr>
                <w:rFonts w:ascii="Times New Roman" w:hAnsi="Times New Roman"/>
                <w:color w:val="231F20"/>
                <w:spacing w:val="-8"/>
                <w:sz w:val="20"/>
              </w:rPr>
              <w:t>7.8</w:t>
            </w:r>
            <w:r>
              <w:rPr>
                <w:rFonts w:ascii="Times New Roman" w:hAnsi="Times New Roman"/>
                <w:color w:val="231F20"/>
                <w:spacing w:val="-4"/>
                <w:sz w:val="20"/>
              </w:rPr>
              <w:t xml:space="preserve"> </w:t>
            </w:r>
            <w:r>
              <w:rPr>
                <w:rFonts w:ascii="Georgia" w:hAnsi="Georgia"/>
                <w:color w:val="231F20"/>
                <w:spacing w:val="-8"/>
                <w:sz w:val="20"/>
              </w:rPr>
              <w:t>×</w:t>
            </w:r>
            <w:r>
              <w:rPr>
                <w:rFonts w:ascii="Georgia" w:hAnsi="Georgia"/>
                <w:color w:val="231F20"/>
                <w:spacing w:val="-2"/>
                <w:sz w:val="20"/>
              </w:rPr>
              <w:t xml:space="preserve"> </w:t>
            </w:r>
            <w:r>
              <w:rPr>
                <w:rFonts w:ascii="Times New Roman" w:hAnsi="Times New Roman"/>
                <w:color w:val="231F20"/>
                <w:spacing w:val="-8"/>
                <w:sz w:val="20"/>
              </w:rPr>
              <w:t>10</w:t>
            </w:r>
            <w:r>
              <w:rPr>
                <w:rFonts w:ascii="Times New Roman" w:hAnsi="Times New Roman"/>
                <w:color w:val="231F20"/>
                <w:spacing w:val="-8"/>
                <w:position w:val="6"/>
                <w:sz w:val="12"/>
              </w:rPr>
              <w:t>9</w:t>
            </w:r>
            <w:r>
              <w:rPr>
                <w:rFonts w:ascii="Times New Roman" w:hAnsi="Times New Roman"/>
                <w:color w:val="231F20"/>
                <w:spacing w:val="-8"/>
                <w:sz w:val="20"/>
              </w:rPr>
              <w:t>/L</w:t>
            </w:r>
          </w:p>
        </w:tc>
        <w:tc>
          <w:tcPr>
            <w:tcW w:w="1906" w:type="dxa"/>
          </w:tcPr>
          <w:p w:rsidR="00B2627E" w:rsidRDefault="00865C43">
            <w:pPr>
              <w:pStyle w:val="TableParagraph"/>
              <w:ind w:left="562"/>
              <w:rPr>
                <w:rFonts w:ascii="Times New Roman" w:hAnsi="Times New Roman"/>
                <w:sz w:val="20"/>
              </w:rPr>
            </w:pPr>
            <w:r>
              <w:rPr>
                <w:rFonts w:ascii="Times New Roman" w:hAnsi="Times New Roman"/>
                <w:color w:val="231F20"/>
                <w:spacing w:val="-6"/>
                <w:sz w:val="20"/>
              </w:rPr>
              <w:t>4.0–11.0</w:t>
            </w:r>
            <w:r>
              <w:rPr>
                <w:rFonts w:ascii="Times New Roman" w:hAnsi="Times New Roman"/>
                <w:color w:val="231F20"/>
                <w:sz w:val="20"/>
              </w:rPr>
              <w:t xml:space="preserve"> </w:t>
            </w:r>
            <w:r>
              <w:rPr>
                <w:rFonts w:ascii="Georgia" w:hAnsi="Georgia"/>
                <w:color w:val="231F20"/>
                <w:spacing w:val="-2"/>
                <w:sz w:val="20"/>
              </w:rPr>
              <w:t>×</w:t>
            </w:r>
            <w:r>
              <w:rPr>
                <w:rFonts w:ascii="Times New Roman" w:hAnsi="Times New Roman"/>
                <w:color w:val="231F20"/>
                <w:spacing w:val="-2"/>
                <w:sz w:val="20"/>
              </w:rPr>
              <w:t>10</w:t>
            </w:r>
            <w:r>
              <w:rPr>
                <w:rFonts w:ascii="Times New Roman" w:hAnsi="Times New Roman"/>
                <w:color w:val="231F20"/>
                <w:spacing w:val="-2"/>
                <w:position w:val="6"/>
                <w:sz w:val="12"/>
              </w:rPr>
              <w:t>9</w:t>
            </w:r>
            <w:r>
              <w:rPr>
                <w:rFonts w:ascii="Times New Roman" w:hAnsi="Times New Roman"/>
                <w:color w:val="231F20"/>
                <w:spacing w:val="-2"/>
                <w:sz w:val="20"/>
              </w:rPr>
              <w:t>/L</w:t>
            </w:r>
          </w:p>
        </w:tc>
      </w:tr>
      <w:tr w:rsidR="00B2627E">
        <w:trPr>
          <w:trHeight w:val="265"/>
        </w:trPr>
        <w:tc>
          <w:tcPr>
            <w:tcW w:w="3500" w:type="dxa"/>
          </w:tcPr>
          <w:p w:rsidR="00B2627E" w:rsidRDefault="00865C43">
            <w:pPr>
              <w:pStyle w:val="TableParagraph"/>
              <w:ind w:left="50"/>
              <w:rPr>
                <w:rFonts w:ascii="Times New Roman"/>
                <w:sz w:val="20"/>
              </w:rPr>
            </w:pPr>
            <w:proofErr w:type="spellStart"/>
            <w:r>
              <w:rPr>
                <w:rFonts w:ascii="Times New Roman"/>
                <w:color w:val="231F20"/>
                <w:spacing w:val="-2"/>
                <w:sz w:val="20"/>
              </w:rPr>
              <w:t>Haemoglobin</w:t>
            </w:r>
            <w:proofErr w:type="spellEnd"/>
          </w:p>
        </w:tc>
        <w:tc>
          <w:tcPr>
            <w:tcW w:w="1985" w:type="dxa"/>
          </w:tcPr>
          <w:p w:rsidR="00B2627E" w:rsidRDefault="00865C43">
            <w:pPr>
              <w:pStyle w:val="TableParagraph"/>
              <w:rPr>
                <w:rFonts w:ascii="Times New Roman"/>
                <w:sz w:val="20"/>
              </w:rPr>
            </w:pPr>
            <w:r>
              <w:rPr>
                <w:rFonts w:ascii="Times New Roman"/>
                <w:color w:val="231F20"/>
                <w:spacing w:val="-4"/>
                <w:sz w:val="20"/>
              </w:rPr>
              <w:t>123</w:t>
            </w:r>
            <w:r>
              <w:rPr>
                <w:rFonts w:ascii="Times New Roman"/>
                <w:color w:val="231F20"/>
                <w:spacing w:val="-8"/>
                <w:sz w:val="20"/>
              </w:rPr>
              <w:t xml:space="preserve"> </w:t>
            </w:r>
            <w:r>
              <w:rPr>
                <w:rFonts w:ascii="Times New Roman"/>
                <w:color w:val="231F20"/>
                <w:spacing w:val="-5"/>
                <w:sz w:val="20"/>
              </w:rPr>
              <w:t>g/L</w:t>
            </w:r>
          </w:p>
        </w:tc>
        <w:tc>
          <w:tcPr>
            <w:tcW w:w="1906" w:type="dxa"/>
          </w:tcPr>
          <w:p w:rsidR="00B2627E" w:rsidRDefault="00865C43">
            <w:pPr>
              <w:pStyle w:val="TableParagraph"/>
              <w:ind w:left="562"/>
              <w:rPr>
                <w:rFonts w:ascii="Times New Roman" w:hAnsi="Times New Roman"/>
                <w:sz w:val="20"/>
              </w:rPr>
            </w:pPr>
            <w:r>
              <w:rPr>
                <w:rFonts w:ascii="Times New Roman" w:hAnsi="Times New Roman"/>
                <w:color w:val="231F20"/>
                <w:spacing w:val="-5"/>
                <w:sz w:val="20"/>
              </w:rPr>
              <w:t>120–160</w:t>
            </w:r>
            <w:r>
              <w:rPr>
                <w:rFonts w:ascii="Times New Roman" w:hAnsi="Times New Roman"/>
                <w:color w:val="231F20"/>
                <w:spacing w:val="-3"/>
                <w:sz w:val="20"/>
              </w:rPr>
              <w:t xml:space="preserve"> </w:t>
            </w:r>
            <w:r>
              <w:rPr>
                <w:rFonts w:ascii="Times New Roman" w:hAnsi="Times New Roman"/>
                <w:color w:val="231F20"/>
                <w:spacing w:val="-5"/>
                <w:sz w:val="20"/>
              </w:rPr>
              <w:t>g/L</w:t>
            </w:r>
          </w:p>
        </w:tc>
      </w:tr>
      <w:tr w:rsidR="00B2627E">
        <w:trPr>
          <w:trHeight w:val="265"/>
        </w:trPr>
        <w:tc>
          <w:tcPr>
            <w:tcW w:w="3500" w:type="dxa"/>
          </w:tcPr>
          <w:p w:rsidR="00B2627E" w:rsidRDefault="00865C43">
            <w:pPr>
              <w:pStyle w:val="TableParagraph"/>
              <w:ind w:left="50"/>
              <w:rPr>
                <w:rFonts w:ascii="Times New Roman"/>
                <w:sz w:val="20"/>
              </w:rPr>
            </w:pPr>
            <w:r>
              <w:rPr>
                <w:rFonts w:ascii="Times New Roman"/>
                <w:color w:val="231F20"/>
                <w:spacing w:val="-2"/>
                <w:sz w:val="20"/>
              </w:rPr>
              <w:t>Platelet</w:t>
            </w:r>
            <w:r>
              <w:rPr>
                <w:rFonts w:ascii="Times New Roman"/>
                <w:color w:val="231F20"/>
                <w:spacing w:val="-4"/>
                <w:sz w:val="20"/>
              </w:rPr>
              <w:t xml:space="preserve"> </w:t>
            </w:r>
            <w:r>
              <w:rPr>
                <w:rFonts w:ascii="Times New Roman"/>
                <w:color w:val="231F20"/>
                <w:spacing w:val="-2"/>
                <w:sz w:val="20"/>
              </w:rPr>
              <w:t>count</w:t>
            </w:r>
          </w:p>
        </w:tc>
        <w:tc>
          <w:tcPr>
            <w:tcW w:w="1985" w:type="dxa"/>
          </w:tcPr>
          <w:p w:rsidR="00B2627E" w:rsidRDefault="00865C43">
            <w:pPr>
              <w:pStyle w:val="TableParagraph"/>
              <w:rPr>
                <w:rFonts w:ascii="Times New Roman" w:hAnsi="Times New Roman"/>
                <w:sz w:val="20"/>
              </w:rPr>
            </w:pPr>
            <w:r>
              <w:rPr>
                <w:rFonts w:ascii="Times New Roman" w:hAnsi="Times New Roman"/>
                <w:color w:val="231F20"/>
                <w:sz w:val="20"/>
              </w:rPr>
              <w:t>400</w:t>
            </w:r>
            <w:r>
              <w:rPr>
                <w:rFonts w:ascii="Times New Roman" w:hAnsi="Times New Roman"/>
                <w:color w:val="231F20"/>
                <w:spacing w:val="-8"/>
                <w:sz w:val="20"/>
              </w:rPr>
              <w:t xml:space="preserve"> </w:t>
            </w:r>
            <w:r>
              <w:rPr>
                <w:rFonts w:ascii="Georgia" w:hAnsi="Georgia"/>
                <w:color w:val="231F20"/>
                <w:sz w:val="20"/>
              </w:rPr>
              <w:t>×</w:t>
            </w:r>
            <w:r>
              <w:rPr>
                <w:rFonts w:ascii="Georgia" w:hAnsi="Georgia"/>
                <w:color w:val="231F20"/>
                <w:spacing w:val="-5"/>
                <w:sz w:val="20"/>
              </w:rPr>
              <w:t xml:space="preserve"> </w:t>
            </w:r>
            <w:r>
              <w:rPr>
                <w:rFonts w:ascii="Times New Roman" w:hAnsi="Times New Roman"/>
                <w:color w:val="231F20"/>
                <w:spacing w:val="-2"/>
                <w:sz w:val="20"/>
              </w:rPr>
              <w:t>10</w:t>
            </w:r>
            <w:r>
              <w:rPr>
                <w:rFonts w:ascii="Times New Roman" w:hAnsi="Times New Roman"/>
                <w:color w:val="231F20"/>
                <w:spacing w:val="-2"/>
                <w:position w:val="6"/>
                <w:sz w:val="12"/>
              </w:rPr>
              <w:t>9</w:t>
            </w:r>
            <w:r>
              <w:rPr>
                <w:rFonts w:ascii="Times New Roman" w:hAnsi="Times New Roman"/>
                <w:color w:val="231F20"/>
                <w:spacing w:val="-2"/>
                <w:sz w:val="20"/>
              </w:rPr>
              <w:t>/L</w:t>
            </w:r>
          </w:p>
        </w:tc>
        <w:tc>
          <w:tcPr>
            <w:tcW w:w="1906" w:type="dxa"/>
          </w:tcPr>
          <w:p w:rsidR="00B2627E" w:rsidRDefault="00865C43">
            <w:pPr>
              <w:pStyle w:val="TableParagraph"/>
              <w:ind w:left="562"/>
              <w:rPr>
                <w:rFonts w:ascii="Times New Roman" w:hAnsi="Times New Roman"/>
                <w:sz w:val="20"/>
              </w:rPr>
            </w:pPr>
            <w:r>
              <w:rPr>
                <w:rFonts w:ascii="Times New Roman" w:hAnsi="Times New Roman"/>
                <w:color w:val="231F20"/>
                <w:sz w:val="20"/>
              </w:rPr>
              <w:t>150–400</w:t>
            </w:r>
            <w:r>
              <w:rPr>
                <w:rFonts w:ascii="Times New Roman" w:hAnsi="Times New Roman"/>
                <w:color w:val="231F20"/>
                <w:spacing w:val="-11"/>
                <w:sz w:val="20"/>
              </w:rPr>
              <w:t xml:space="preserve"> </w:t>
            </w:r>
            <w:r>
              <w:rPr>
                <w:rFonts w:ascii="Georgia" w:hAnsi="Georgia"/>
                <w:color w:val="231F20"/>
                <w:spacing w:val="-2"/>
                <w:sz w:val="20"/>
              </w:rPr>
              <w:t>×</w:t>
            </w:r>
            <w:r>
              <w:rPr>
                <w:rFonts w:ascii="Times New Roman" w:hAnsi="Times New Roman"/>
                <w:color w:val="231F20"/>
                <w:spacing w:val="-2"/>
                <w:sz w:val="20"/>
              </w:rPr>
              <w:t>10</w:t>
            </w:r>
            <w:r>
              <w:rPr>
                <w:rFonts w:ascii="Times New Roman" w:hAnsi="Times New Roman"/>
                <w:color w:val="231F20"/>
                <w:spacing w:val="-2"/>
                <w:position w:val="6"/>
                <w:sz w:val="12"/>
              </w:rPr>
              <w:t>9</w:t>
            </w:r>
            <w:r>
              <w:rPr>
                <w:rFonts w:ascii="Times New Roman" w:hAnsi="Times New Roman"/>
                <w:color w:val="231F20"/>
                <w:spacing w:val="-2"/>
                <w:sz w:val="20"/>
              </w:rPr>
              <w:t>/L</w:t>
            </w:r>
          </w:p>
        </w:tc>
      </w:tr>
      <w:tr w:rsidR="00B2627E">
        <w:trPr>
          <w:trHeight w:val="267"/>
        </w:trPr>
        <w:tc>
          <w:tcPr>
            <w:tcW w:w="3500" w:type="dxa"/>
          </w:tcPr>
          <w:p w:rsidR="00B2627E" w:rsidRDefault="00865C43">
            <w:pPr>
              <w:pStyle w:val="TableParagraph"/>
              <w:ind w:left="50"/>
              <w:rPr>
                <w:rFonts w:ascii="Times New Roman"/>
                <w:sz w:val="20"/>
              </w:rPr>
            </w:pPr>
            <w:r>
              <w:rPr>
                <w:rFonts w:ascii="Times New Roman"/>
                <w:color w:val="231F20"/>
                <w:sz w:val="20"/>
              </w:rPr>
              <w:t>INR</w:t>
            </w:r>
            <w:r>
              <w:rPr>
                <w:rFonts w:ascii="Times New Roman"/>
                <w:color w:val="231F20"/>
                <w:spacing w:val="14"/>
                <w:sz w:val="20"/>
              </w:rPr>
              <w:t xml:space="preserve"> </w:t>
            </w:r>
            <w:r>
              <w:rPr>
                <w:rFonts w:ascii="Times New Roman"/>
                <w:color w:val="231F20"/>
                <w:sz w:val="20"/>
              </w:rPr>
              <w:t>(international</w:t>
            </w:r>
            <w:r>
              <w:rPr>
                <w:rFonts w:ascii="Times New Roman"/>
                <w:color w:val="231F20"/>
                <w:spacing w:val="14"/>
                <w:sz w:val="20"/>
              </w:rPr>
              <w:t xml:space="preserve"> </w:t>
            </w:r>
            <w:proofErr w:type="spellStart"/>
            <w:r>
              <w:rPr>
                <w:rFonts w:ascii="Times New Roman"/>
                <w:color w:val="231F20"/>
                <w:sz w:val="20"/>
              </w:rPr>
              <w:t>normalised</w:t>
            </w:r>
            <w:proofErr w:type="spellEnd"/>
            <w:r>
              <w:rPr>
                <w:rFonts w:ascii="Times New Roman"/>
                <w:color w:val="231F20"/>
                <w:spacing w:val="15"/>
                <w:sz w:val="20"/>
              </w:rPr>
              <w:t xml:space="preserve"> </w:t>
            </w:r>
            <w:r>
              <w:rPr>
                <w:rFonts w:ascii="Times New Roman"/>
                <w:color w:val="231F20"/>
                <w:spacing w:val="-2"/>
                <w:sz w:val="20"/>
              </w:rPr>
              <w:t>ratio)</w:t>
            </w:r>
          </w:p>
        </w:tc>
        <w:tc>
          <w:tcPr>
            <w:tcW w:w="1985" w:type="dxa"/>
          </w:tcPr>
          <w:p w:rsidR="00B2627E" w:rsidRDefault="00865C43">
            <w:pPr>
              <w:pStyle w:val="TableParagraph"/>
              <w:rPr>
                <w:rFonts w:ascii="Times New Roman"/>
                <w:sz w:val="20"/>
              </w:rPr>
            </w:pPr>
            <w:r>
              <w:rPr>
                <w:rFonts w:ascii="Times New Roman"/>
                <w:color w:val="231F20"/>
                <w:spacing w:val="-4"/>
                <w:sz w:val="20"/>
              </w:rPr>
              <w:t>1.2</w:t>
            </w:r>
            <w:r>
              <w:rPr>
                <w:rFonts w:ascii="Times New Roman"/>
                <w:color w:val="231F20"/>
                <w:spacing w:val="-8"/>
                <w:sz w:val="20"/>
              </w:rPr>
              <w:t xml:space="preserve"> </w:t>
            </w:r>
            <w:r>
              <w:rPr>
                <w:rFonts w:ascii="Times New Roman"/>
                <w:color w:val="231F20"/>
                <w:spacing w:val="-2"/>
                <w:sz w:val="20"/>
              </w:rPr>
              <w:t>units</w:t>
            </w:r>
          </w:p>
        </w:tc>
        <w:tc>
          <w:tcPr>
            <w:tcW w:w="1906" w:type="dxa"/>
          </w:tcPr>
          <w:p w:rsidR="00B2627E" w:rsidRDefault="00865C43">
            <w:pPr>
              <w:pStyle w:val="TableParagraph"/>
              <w:ind w:left="562"/>
              <w:rPr>
                <w:rFonts w:ascii="Times New Roman" w:hAnsi="Times New Roman"/>
                <w:sz w:val="20"/>
              </w:rPr>
            </w:pPr>
            <w:r>
              <w:rPr>
                <w:rFonts w:ascii="Times New Roman" w:hAnsi="Times New Roman"/>
                <w:color w:val="231F20"/>
                <w:spacing w:val="-4"/>
                <w:sz w:val="20"/>
              </w:rPr>
              <w:t>0.8–1.2</w:t>
            </w:r>
            <w:r>
              <w:rPr>
                <w:rFonts w:ascii="Times New Roman" w:hAnsi="Times New Roman"/>
                <w:color w:val="231F20"/>
                <w:spacing w:val="-3"/>
                <w:sz w:val="20"/>
              </w:rPr>
              <w:t xml:space="preserve"> </w:t>
            </w:r>
            <w:r>
              <w:rPr>
                <w:rFonts w:ascii="Times New Roman" w:hAnsi="Times New Roman"/>
                <w:color w:val="231F20"/>
                <w:spacing w:val="-2"/>
                <w:sz w:val="20"/>
              </w:rPr>
              <w:t>units</w:t>
            </w:r>
          </w:p>
        </w:tc>
      </w:tr>
    </w:tbl>
    <w:p w:rsidR="00B2627E" w:rsidRDefault="00865C43">
      <w:pPr>
        <w:pStyle w:val="BodyText"/>
        <w:spacing w:before="88" w:line="249" w:lineRule="auto"/>
        <w:ind w:left="872" w:right="993"/>
        <w:jc w:val="both"/>
      </w:pPr>
      <w:r>
        <w:rPr>
          <w:color w:val="231F20"/>
        </w:rPr>
        <w:t>A CT pulmonary angiogram scan showed large volume, bilateral pulmonary emboli but no evidence of associated right heart strain.</w:t>
      </w:r>
    </w:p>
    <w:p w:rsidR="00B2627E" w:rsidRDefault="00B2627E">
      <w:pPr>
        <w:pStyle w:val="BodyText"/>
        <w:spacing w:before="13"/>
      </w:pPr>
    </w:p>
    <w:p w:rsidR="00B2627E" w:rsidRDefault="00865C43">
      <w:pPr>
        <w:pStyle w:val="Heading1"/>
        <w:spacing w:before="0"/>
      </w:pPr>
      <w:r>
        <w:rPr>
          <w:color w:val="A60063"/>
          <w:spacing w:val="-2"/>
        </w:rPr>
        <w:t>Questions</w:t>
      </w:r>
    </w:p>
    <w:p w:rsidR="00B2627E" w:rsidRDefault="00865C43">
      <w:pPr>
        <w:pStyle w:val="ListParagraph"/>
        <w:numPr>
          <w:ilvl w:val="0"/>
          <w:numId w:val="3"/>
        </w:numPr>
        <w:tabs>
          <w:tab w:val="left" w:pos="1352"/>
        </w:tabs>
        <w:spacing w:line="249" w:lineRule="auto"/>
        <w:ind w:right="1111"/>
        <w:rPr>
          <w:sz w:val="20"/>
        </w:rPr>
      </w:pPr>
      <w:r>
        <w:rPr>
          <w:color w:val="231F20"/>
          <w:sz w:val="20"/>
        </w:rPr>
        <w:t xml:space="preserve">What is the most likely reason for the patient developing a pulmonary embolus </w:t>
      </w:r>
      <w:proofErr w:type="gramStart"/>
      <w:r>
        <w:rPr>
          <w:color w:val="231F20"/>
          <w:sz w:val="20"/>
        </w:rPr>
        <w:t>at this point in time</w:t>
      </w:r>
      <w:proofErr w:type="gramEnd"/>
      <w:r>
        <w:rPr>
          <w:color w:val="231F20"/>
          <w:sz w:val="20"/>
        </w:rPr>
        <w:t>?</w:t>
      </w:r>
    </w:p>
    <w:p w:rsidR="00B2627E" w:rsidRDefault="00865C43">
      <w:pPr>
        <w:pStyle w:val="ListParagraph"/>
        <w:numPr>
          <w:ilvl w:val="0"/>
          <w:numId w:val="3"/>
        </w:numPr>
        <w:tabs>
          <w:tab w:val="left" w:pos="1351"/>
        </w:tabs>
        <w:spacing w:before="2"/>
        <w:ind w:left="1351" w:right="0" w:hanging="219"/>
        <w:rPr>
          <w:sz w:val="20"/>
        </w:rPr>
      </w:pPr>
      <w:r>
        <w:rPr>
          <w:color w:val="231F20"/>
          <w:sz w:val="20"/>
        </w:rPr>
        <w:t>How</w:t>
      </w:r>
      <w:r>
        <w:rPr>
          <w:color w:val="231F20"/>
          <w:spacing w:val="-7"/>
          <w:sz w:val="20"/>
        </w:rPr>
        <w:t xml:space="preserve"> </w:t>
      </w:r>
      <w:proofErr w:type="gramStart"/>
      <w:r>
        <w:rPr>
          <w:color w:val="231F20"/>
          <w:sz w:val="20"/>
        </w:rPr>
        <w:t>may</w:t>
      </w:r>
      <w:r>
        <w:rPr>
          <w:color w:val="231F20"/>
          <w:spacing w:val="-6"/>
          <w:sz w:val="20"/>
        </w:rPr>
        <w:t xml:space="preserve"> </w:t>
      </w:r>
      <w:r>
        <w:rPr>
          <w:color w:val="231F20"/>
          <w:sz w:val="20"/>
        </w:rPr>
        <w:t>this</w:t>
      </w:r>
      <w:r>
        <w:rPr>
          <w:color w:val="231F20"/>
          <w:spacing w:val="-6"/>
          <w:sz w:val="20"/>
        </w:rPr>
        <w:t xml:space="preserve"> </w:t>
      </w:r>
      <w:r>
        <w:rPr>
          <w:color w:val="231F20"/>
          <w:sz w:val="20"/>
        </w:rPr>
        <w:t>hav</w:t>
      </w:r>
      <w:r>
        <w:rPr>
          <w:color w:val="231F20"/>
          <w:sz w:val="20"/>
        </w:rPr>
        <w:t>e</w:t>
      </w:r>
      <w:r>
        <w:rPr>
          <w:color w:val="231F20"/>
          <w:spacing w:val="-6"/>
          <w:sz w:val="20"/>
        </w:rPr>
        <w:t xml:space="preserve"> </w:t>
      </w:r>
      <w:r>
        <w:rPr>
          <w:color w:val="231F20"/>
          <w:sz w:val="20"/>
        </w:rPr>
        <w:t>been</w:t>
      </w:r>
      <w:r>
        <w:rPr>
          <w:color w:val="231F20"/>
          <w:spacing w:val="-6"/>
          <w:sz w:val="20"/>
        </w:rPr>
        <w:t xml:space="preserve"> </w:t>
      </w:r>
      <w:r>
        <w:rPr>
          <w:color w:val="231F20"/>
          <w:spacing w:val="-2"/>
          <w:sz w:val="20"/>
        </w:rPr>
        <w:t>prevented</w:t>
      </w:r>
      <w:proofErr w:type="gramEnd"/>
      <w:r>
        <w:rPr>
          <w:color w:val="231F20"/>
          <w:spacing w:val="-2"/>
          <w:sz w:val="20"/>
        </w:rPr>
        <w:t>?</w:t>
      </w: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rPr>
          <w:sz w:val="18"/>
        </w:rPr>
      </w:pPr>
    </w:p>
    <w:p w:rsidR="00B2627E" w:rsidRDefault="00B2627E">
      <w:pPr>
        <w:pStyle w:val="BodyText"/>
        <w:spacing w:before="121"/>
        <w:rPr>
          <w:sz w:val="18"/>
        </w:rPr>
      </w:pPr>
    </w:p>
    <w:p w:rsidR="00B2627E" w:rsidRDefault="00865C43">
      <w:pPr>
        <w:ind w:right="550"/>
        <w:jc w:val="right"/>
        <w:rPr>
          <w:rFonts w:ascii="Trebuchet MS"/>
          <w:sz w:val="18"/>
        </w:rPr>
      </w:pPr>
      <w:r>
        <w:rPr>
          <w:rFonts w:ascii="Trebuchet MS"/>
          <w:color w:val="A60063"/>
          <w:spacing w:val="-10"/>
          <w:sz w:val="18"/>
        </w:rPr>
        <w:t>3</w:t>
      </w:r>
    </w:p>
    <w:p w:rsidR="00B2627E" w:rsidRDefault="00B2627E">
      <w:pPr>
        <w:jc w:val="right"/>
        <w:rPr>
          <w:rFonts w:ascii="Trebuchet MS"/>
          <w:sz w:val="18"/>
        </w:rPr>
        <w:sectPr w:rsidR="00B2627E">
          <w:type w:val="continuous"/>
          <w:pgSz w:w="9760" w:h="13840"/>
          <w:pgMar w:top="1120" w:right="283" w:bottom="280" w:left="283" w:header="720" w:footer="720" w:gutter="0"/>
          <w:cols w:space="720"/>
        </w:sectPr>
      </w:pPr>
    </w:p>
    <w:p w:rsidR="00B2627E" w:rsidRDefault="00865C43">
      <w:pPr>
        <w:tabs>
          <w:tab w:val="left" w:pos="1232"/>
        </w:tabs>
        <w:spacing w:before="5"/>
        <w:ind w:left="74"/>
        <w:rPr>
          <w:rFonts w:ascii="Trebuchet MS"/>
          <w:i/>
          <w:sz w:val="18"/>
        </w:rPr>
      </w:pPr>
      <w:r>
        <w:rPr>
          <w:noProof/>
          <w:position w:val="-9"/>
        </w:rPr>
        <w:lastRenderedPageBreak/>
        <w:drawing>
          <wp:inline distT="0" distB="0" distL="0" distR="0">
            <wp:extent cx="481831" cy="248424"/>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481831" cy="248424"/>
                    </a:xfrm>
                    <a:prstGeom prst="rect">
                      <a:avLst/>
                    </a:prstGeom>
                  </pic:spPr>
                </pic:pic>
              </a:graphicData>
            </a:graphic>
          </wp:inline>
        </w:drawing>
      </w:r>
      <w:r>
        <w:rPr>
          <w:sz w:val="20"/>
        </w:rPr>
        <w:tab/>
      </w:r>
      <w:proofErr w:type="gramStart"/>
      <w:r>
        <w:rPr>
          <w:rFonts w:ascii="Trebuchet MS"/>
          <w:i/>
          <w:color w:val="231F20"/>
          <w:sz w:val="18"/>
        </w:rPr>
        <w:t>100</w:t>
      </w:r>
      <w:proofErr w:type="gramEnd"/>
      <w:r>
        <w:rPr>
          <w:rFonts w:ascii="Trebuchet MS"/>
          <w:i/>
          <w:color w:val="231F20"/>
          <w:spacing w:val="-13"/>
          <w:sz w:val="18"/>
        </w:rPr>
        <w:t xml:space="preserve"> </w:t>
      </w:r>
      <w:r>
        <w:rPr>
          <w:rFonts w:ascii="Trebuchet MS"/>
          <w:i/>
          <w:color w:val="231F20"/>
          <w:sz w:val="18"/>
        </w:rPr>
        <w:t>Cases</w:t>
      </w:r>
      <w:r>
        <w:rPr>
          <w:rFonts w:ascii="Trebuchet MS"/>
          <w:i/>
          <w:color w:val="231F20"/>
          <w:spacing w:val="-13"/>
          <w:sz w:val="18"/>
        </w:rPr>
        <w:t xml:space="preserve"> </w:t>
      </w:r>
      <w:r>
        <w:rPr>
          <w:rFonts w:ascii="Trebuchet MS"/>
          <w:i/>
          <w:color w:val="231F20"/>
          <w:sz w:val="18"/>
        </w:rPr>
        <w:t>in</w:t>
      </w:r>
      <w:r>
        <w:rPr>
          <w:rFonts w:ascii="Trebuchet MS"/>
          <w:i/>
          <w:color w:val="231F20"/>
          <w:spacing w:val="-13"/>
          <w:sz w:val="18"/>
        </w:rPr>
        <w:t xml:space="preserve"> </w:t>
      </w:r>
      <w:r>
        <w:rPr>
          <w:rFonts w:ascii="Trebuchet MS"/>
          <w:i/>
          <w:color w:val="231F20"/>
          <w:sz w:val="18"/>
        </w:rPr>
        <w:t>Clinical</w:t>
      </w:r>
      <w:r>
        <w:rPr>
          <w:rFonts w:ascii="Trebuchet MS"/>
          <w:i/>
          <w:color w:val="231F20"/>
          <w:spacing w:val="-13"/>
          <w:sz w:val="18"/>
        </w:rPr>
        <w:t xml:space="preserve"> </w:t>
      </w:r>
      <w:r>
        <w:rPr>
          <w:rFonts w:ascii="Trebuchet MS"/>
          <w:i/>
          <w:color w:val="231F20"/>
          <w:sz w:val="18"/>
        </w:rPr>
        <w:t>Pharmacology,</w:t>
      </w:r>
      <w:r>
        <w:rPr>
          <w:rFonts w:ascii="Trebuchet MS"/>
          <w:i/>
          <w:color w:val="231F20"/>
          <w:spacing w:val="-13"/>
          <w:sz w:val="18"/>
        </w:rPr>
        <w:t xml:space="preserve"> </w:t>
      </w:r>
      <w:r>
        <w:rPr>
          <w:rFonts w:ascii="Trebuchet MS"/>
          <w:i/>
          <w:color w:val="231F20"/>
          <w:sz w:val="18"/>
        </w:rPr>
        <w:t>Therapeutics</w:t>
      </w:r>
      <w:r>
        <w:rPr>
          <w:rFonts w:ascii="Trebuchet MS"/>
          <w:i/>
          <w:color w:val="231F20"/>
          <w:spacing w:val="-13"/>
          <w:sz w:val="18"/>
        </w:rPr>
        <w:t xml:space="preserve"> </w:t>
      </w:r>
      <w:r>
        <w:rPr>
          <w:rFonts w:ascii="Trebuchet MS"/>
          <w:i/>
          <w:color w:val="231F20"/>
          <w:sz w:val="18"/>
        </w:rPr>
        <w:t>and</w:t>
      </w:r>
      <w:r>
        <w:rPr>
          <w:rFonts w:ascii="Trebuchet MS"/>
          <w:i/>
          <w:color w:val="231F20"/>
          <w:spacing w:val="-13"/>
          <w:sz w:val="18"/>
        </w:rPr>
        <w:t xml:space="preserve"> </w:t>
      </w:r>
      <w:r>
        <w:rPr>
          <w:rFonts w:ascii="Trebuchet MS"/>
          <w:i/>
          <w:color w:val="231F20"/>
          <w:spacing w:val="-2"/>
          <w:sz w:val="18"/>
        </w:rPr>
        <w:t>Prescribing</w:t>
      </w:r>
    </w:p>
    <w:p w:rsidR="00B2627E" w:rsidRDefault="00B2627E">
      <w:pPr>
        <w:pStyle w:val="BodyText"/>
        <w:rPr>
          <w:rFonts w:ascii="Trebuchet MS"/>
          <w:i/>
          <w:sz w:val="18"/>
        </w:rPr>
      </w:pPr>
    </w:p>
    <w:p w:rsidR="00B2627E" w:rsidRDefault="00B2627E">
      <w:pPr>
        <w:pStyle w:val="BodyText"/>
        <w:spacing w:before="31"/>
        <w:rPr>
          <w:rFonts w:ascii="Trebuchet MS"/>
          <w:i/>
          <w:sz w:val="18"/>
        </w:rPr>
      </w:pPr>
    </w:p>
    <w:p w:rsidR="00B2627E" w:rsidRDefault="00865C43">
      <w:pPr>
        <w:tabs>
          <w:tab w:val="left" w:pos="8312"/>
        </w:tabs>
        <w:ind w:left="872"/>
        <w:rPr>
          <w:rFonts w:ascii="Trebuchet MS"/>
          <w:sz w:val="30"/>
        </w:rPr>
      </w:pPr>
      <w:r>
        <w:rPr>
          <w:rFonts w:ascii="Trebuchet MS"/>
          <w:color w:val="A60063"/>
          <w:spacing w:val="55"/>
          <w:w w:val="115"/>
          <w:sz w:val="30"/>
          <w:shd w:val="clear" w:color="auto" w:fill="EDC7D5"/>
        </w:rPr>
        <w:t xml:space="preserve"> </w:t>
      </w:r>
      <w:r>
        <w:rPr>
          <w:rFonts w:ascii="Trebuchet MS"/>
          <w:color w:val="A60063"/>
          <w:spacing w:val="-2"/>
          <w:w w:val="115"/>
          <w:sz w:val="30"/>
          <w:shd w:val="clear" w:color="auto" w:fill="EDC7D5"/>
        </w:rPr>
        <w:t>ANSWERS</w:t>
      </w:r>
      <w:r>
        <w:rPr>
          <w:rFonts w:ascii="Trebuchet MS"/>
          <w:color w:val="A60063"/>
          <w:sz w:val="30"/>
          <w:shd w:val="clear" w:color="auto" w:fill="EDC7D5"/>
        </w:rPr>
        <w:tab/>
      </w:r>
    </w:p>
    <w:p w:rsidR="00B2627E" w:rsidRDefault="00865C43">
      <w:pPr>
        <w:pStyle w:val="ListParagraph"/>
        <w:numPr>
          <w:ilvl w:val="0"/>
          <w:numId w:val="2"/>
        </w:numPr>
        <w:tabs>
          <w:tab w:val="left" w:pos="1352"/>
        </w:tabs>
        <w:spacing w:before="246" w:line="249" w:lineRule="auto"/>
        <w:jc w:val="both"/>
        <w:rPr>
          <w:sz w:val="20"/>
        </w:rPr>
      </w:pPr>
      <w:r>
        <w:rPr>
          <w:color w:val="231F20"/>
          <w:sz w:val="20"/>
        </w:rPr>
        <w:t xml:space="preserve">Although novel oral anti-coagulants </w:t>
      </w:r>
      <w:proofErr w:type="gramStart"/>
      <w:r>
        <w:rPr>
          <w:color w:val="231F20"/>
          <w:sz w:val="20"/>
        </w:rPr>
        <w:t>are increasingly prescribed</w:t>
      </w:r>
      <w:proofErr w:type="gramEnd"/>
      <w:r>
        <w:rPr>
          <w:color w:val="231F20"/>
          <w:sz w:val="20"/>
        </w:rPr>
        <w:t xml:space="preserve"> for many </w:t>
      </w:r>
      <w:proofErr w:type="spellStart"/>
      <w:r>
        <w:rPr>
          <w:color w:val="231F20"/>
          <w:sz w:val="20"/>
        </w:rPr>
        <w:t>thrombo</w:t>
      </w:r>
      <w:proofErr w:type="spellEnd"/>
      <w:r>
        <w:rPr>
          <w:color w:val="231F20"/>
          <w:sz w:val="20"/>
        </w:rPr>
        <w:t xml:space="preserve">- embolic conditions, warfarin remains one of the more commonly prescribed </w:t>
      </w:r>
      <w:proofErr w:type="spellStart"/>
      <w:r>
        <w:rPr>
          <w:color w:val="231F20"/>
          <w:sz w:val="20"/>
        </w:rPr>
        <w:t>thera</w:t>
      </w:r>
      <w:proofErr w:type="spellEnd"/>
      <w:r>
        <w:rPr>
          <w:color w:val="231F20"/>
          <w:sz w:val="20"/>
        </w:rPr>
        <w:t>- pies in complex disease.</w:t>
      </w:r>
    </w:p>
    <w:p w:rsidR="00B2627E" w:rsidRDefault="00865C43">
      <w:pPr>
        <w:pStyle w:val="BodyText"/>
        <w:spacing w:before="3" w:line="249" w:lineRule="auto"/>
        <w:ind w:left="1352" w:right="1110" w:firstLine="239"/>
        <w:jc w:val="both"/>
      </w:pPr>
      <w:r>
        <w:rPr>
          <w:color w:val="231F20"/>
        </w:rPr>
        <w:t>The</w:t>
      </w:r>
      <w:r>
        <w:rPr>
          <w:color w:val="231F20"/>
          <w:spacing w:val="-13"/>
        </w:rPr>
        <w:t xml:space="preserve"> </w:t>
      </w:r>
      <w:r>
        <w:rPr>
          <w:color w:val="231F20"/>
        </w:rPr>
        <w:t>hepatic</w:t>
      </w:r>
      <w:r>
        <w:rPr>
          <w:color w:val="231F20"/>
          <w:spacing w:val="-12"/>
        </w:rPr>
        <w:t xml:space="preserve"> </w:t>
      </w:r>
      <w:r>
        <w:rPr>
          <w:color w:val="231F20"/>
        </w:rPr>
        <w:t>cytochrome</w:t>
      </w:r>
      <w:r>
        <w:rPr>
          <w:color w:val="231F20"/>
          <w:spacing w:val="-13"/>
        </w:rPr>
        <w:t xml:space="preserve"> </w:t>
      </w:r>
      <w:r>
        <w:rPr>
          <w:color w:val="231F20"/>
        </w:rPr>
        <w:t>P</w:t>
      </w:r>
      <w:r>
        <w:rPr>
          <w:color w:val="231F20"/>
          <w:vertAlign w:val="subscript"/>
        </w:rPr>
        <w:t>450</w:t>
      </w:r>
      <w:r>
        <w:rPr>
          <w:color w:val="231F20"/>
          <w:spacing w:val="-12"/>
        </w:rPr>
        <w:t xml:space="preserve"> </w:t>
      </w:r>
      <w:r>
        <w:rPr>
          <w:color w:val="231F20"/>
        </w:rPr>
        <w:t>(CYP)</w:t>
      </w:r>
      <w:r>
        <w:rPr>
          <w:color w:val="231F20"/>
          <w:spacing w:val="-13"/>
        </w:rPr>
        <w:t xml:space="preserve"> </w:t>
      </w:r>
      <w:r>
        <w:rPr>
          <w:color w:val="231F20"/>
        </w:rPr>
        <w:t>system</w:t>
      </w:r>
      <w:r>
        <w:rPr>
          <w:color w:val="231F20"/>
          <w:spacing w:val="-12"/>
        </w:rPr>
        <w:t xml:space="preserve"> </w:t>
      </w:r>
      <w:r>
        <w:rPr>
          <w:color w:val="231F20"/>
        </w:rPr>
        <w:t>consists</w:t>
      </w:r>
      <w:r>
        <w:rPr>
          <w:color w:val="231F20"/>
          <w:spacing w:val="-13"/>
        </w:rPr>
        <w:t xml:space="preserve"> </w:t>
      </w:r>
      <w:r>
        <w:rPr>
          <w:color w:val="231F20"/>
        </w:rPr>
        <w:t>of</w:t>
      </w:r>
      <w:r>
        <w:rPr>
          <w:color w:val="231F20"/>
          <w:spacing w:val="-12"/>
        </w:rPr>
        <w:t xml:space="preserve"> </w:t>
      </w:r>
      <w:r>
        <w:rPr>
          <w:color w:val="231F20"/>
        </w:rPr>
        <w:t>a</w:t>
      </w:r>
      <w:r>
        <w:rPr>
          <w:color w:val="231F20"/>
          <w:spacing w:val="-13"/>
        </w:rPr>
        <w:t xml:space="preserve"> </w:t>
      </w:r>
      <w:r>
        <w:rPr>
          <w:color w:val="231F20"/>
        </w:rPr>
        <w:t>family</w:t>
      </w:r>
      <w:r>
        <w:rPr>
          <w:color w:val="231F20"/>
          <w:spacing w:val="-12"/>
        </w:rPr>
        <w:t xml:space="preserve"> </w:t>
      </w:r>
      <w:r>
        <w:rPr>
          <w:color w:val="231F20"/>
        </w:rPr>
        <w:t>of</w:t>
      </w:r>
      <w:r>
        <w:rPr>
          <w:color w:val="231F20"/>
          <w:spacing w:val="-13"/>
        </w:rPr>
        <w:t xml:space="preserve"> </w:t>
      </w:r>
      <w:proofErr w:type="spellStart"/>
      <w:r>
        <w:rPr>
          <w:color w:val="231F20"/>
        </w:rPr>
        <w:t>isoenzymes</w:t>
      </w:r>
      <w:proofErr w:type="spellEnd"/>
      <w:r>
        <w:rPr>
          <w:color w:val="231F20"/>
          <w:spacing w:val="-12"/>
        </w:rPr>
        <w:t xml:space="preserve"> </w:t>
      </w:r>
      <w:r>
        <w:rPr>
          <w:color w:val="231F20"/>
        </w:rPr>
        <w:t xml:space="preserve">that are involved in the metabolism of many drugs, including warfarin. </w:t>
      </w:r>
      <w:proofErr w:type="gramStart"/>
      <w:r>
        <w:rPr>
          <w:color w:val="231F20"/>
        </w:rPr>
        <w:t xml:space="preserve">The rate of drug metabolism is affected by a large number of substances, including other </w:t>
      </w:r>
      <w:proofErr w:type="spellStart"/>
      <w:r>
        <w:rPr>
          <w:color w:val="231F20"/>
        </w:rPr>
        <w:t>medica</w:t>
      </w:r>
      <w:proofErr w:type="spellEnd"/>
      <w:r>
        <w:rPr>
          <w:color w:val="231F20"/>
        </w:rPr>
        <w:t xml:space="preserve">- </w:t>
      </w:r>
      <w:proofErr w:type="spellStart"/>
      <w:r>
        <w:rPr>
          <w:color w:val="231F20"/>
        </w:rPr>
        <w:t>tions</w:t>
      </w:r>
      <w:proofErr w:type="spellEnd"/>
      <w:r>
        <w:rPr>
          <w:color w:val="231F20"/>
        </w:rPr>
        <w:t xml:space="preserve"> and dietary sources that can induce or inhibit the activity of the </w:t>
      </w:r>
      <w:proofErr w:type="spellStart"/>
      <w:r>
        <w:rPr>
          <w:color w:val="231F20"/>
        </w:rPr>
        <w:t>isoe</w:t>
      </w:r>
      <w:r>
        <w:rPr>
          <w:color w:val="231F20"/>
        </w:rPr>
        <w:t>nzymes</w:t>
      </w:r>
      <w:proofErr w:type="spellEnd"/>
      <w:proofErr w:type="gramEnd"/>
      <w:r>
        <w:rPr>
          <w:color w:val="231F20"/>
        </w:rPr>
        <w:t>. Table</w:t>
      </w:r>
      <w:r>
        <w:rPr>
          <w:color w:val="231F20"/>
          <w:spacing w:val="-4"/>
        </w:rPr>
        <w:t xml:space="preserve"> </w:t>
      </w:r>
      <w:r>
        <w:rPr>
          <w:color w:val="231F20"/>
        </w:rPr>
        <w:t>1.1</w:t>
      </w:r>
      <w:r>
        <w:rPr>
          <w:color w:val="231F20"/>
          <w:spacing w:val="-4"/>
        </w:rPr>
        <w:t xml:space="preserve"> </w:t>
      </w:r>
      <w:r>
        <w:rPr>
          <w:color w:val="231F20"/>
        </w:rPr>
        <w:t>shows</w:t>
      </w:r>
      <w:r>
        <w:rPr>
          <w:color w:val="231F20"/>
          <w:spacing w:val="-4"/>
        </w:rPr>
        <w:t xml:space="preserve"> </w:t>
      </w:r>
      <w:r>
        <w:rPr>
          <w:color w:val="231F20"/>
        </w:rPr>
        <w:t>a</w:t>
      </w:r>
      <w:r>
        <w:rPr>
          <w:color w:val="231F20"/>
          <w:spacing w:val="-4"/>
        </w:rPr>
        <w:t xml:space="preserve"> </w:t>
      </w:r>
      <w:r>
        <w:rPr>
          <w:color w:val="231F20"/>
        </w:rPr>
        <w:t>selection</w:t>
      </w:r>
      <w:r>
        <w:rPr>
          <w:color w:val="231F20"/>
          <w:spacing w:val="-4"/>
        </w:rPr>
        <w:t xml:space="preserve"> </w:t>
      </w:r>
      <w:r>
        <w:rPr>
          <w:color w:val="231F20"/>
        </w:rPr>
        <w:t>of</w:t>
      </w:r>
      <w:r>
        <w:rPr>
          <w:color w:val="231F20"/>
          <w:spacing w:val="-4"/>
        </w:rPr>
        <w:t xml:space="preserve"> </w:t>
      </w:r>
      <w:r>
        <w:rPr>
          <w:color w:val="231F20"/>
        </w:rPr>
        <w:t>substrates</w:t>
      </w:r>
      <w:r>
        <w:rPr>
          <w:color w:val="231F20"/>
          <w:spacing w:val="-4"/>
        </w:rPr>
        <w:t xml:space="preserve"> </w:t>
      </w:r>
      <w:r>
        <w:rPr>
          <w:color w:val="231F20"/>
        </w:rPr>
        <w:t>that</w:t>
      </w:r>
      <w:r>
        <w:rPr>
          <w:color w:val="231F20"/>
          <w:spacing w:val="-4"/>
        </w:rPr>
        <w:t xml:space="preserve"> </w:t>
      </w:r>
      <w:proofErr w:type="gramStart"/>
      <w:r>
        <w:rPr>
          <w:color w:val="231F20"/>
        </w:rPr>
        <w:t>are</w:t>
      </w:r>
      <w:r>
        <w:rPr>
          <w:color w:val="231F20"/>
          <w:spacing w:val="-4"/>
        </w:rPr>
        <w:t xml:space="preserve"> </w:t>
      </w:r>
      <w:r>
        <w:rPr>
          <w:color w:val="231F20"/>
        </w:rPr>
        <w:t>affected</w:t>
      </w:r>
      <w:proofErr w:type="gramEnd"/>
      <w:r>
        <w:rPr>
          <w:color w:val="231F20"/>
          <w:spacing w:val="-4"/>
        </w:rPr>
        <w:t xml:space="preserve"> </w:t>
      </w:r>
      <w:r>
        <w:rPr>
          <w:color w:val="231F20"/>
        </w:rPr>
        <w:t>by</w:t>
      </w:r>
      <w:r>
        <w:rPr>
          <w:color w:val="231F20"/>
          <w:spacing w:val="-4"/>
        </w:rPr>
        <w:t xml:space="preserve"> </w:t>
      </w:r>
      <w:r>
        <w:rPr>
          <w:color w:val="231F20"/>
        </w:rPr>
        <w:t>inducers</w:t>
      </w:r>
      <w:r>
        <w:rPr>
          <w:color w:val="231F20"/>
          <w:spacing w:val="-4"/>
        </w:rPr>
        <w:t xml:space="preserve"> </w:t>
      </w:r>
      <w:r>
        <w:rPr>
          <w:color w:val="231F20"/>
        </w:rPr>
        <w:t>and</w:t>
      </w:r>
      <w:r>
        <w:rPr>
          <w:color w:val="231F20"/>
          <w:spacing w:val="-4"/>
        </w:rPr>
        <w:t xml:space="preserve"> </w:t>
      </w:r>
      <w:r>
        <w:rPr>
          <w:color w:val="231F20"/>
        </w:rPr>
        <w:t>inhibitors of the CYP pathways.</w:t>
      </w:r>
    </w:p>
    <w:p w:rsidR="00B2627E" w:rsidRDefault="00865C43">
      <w:pPr>
        <w:pStyle w:val="BodyText"/>
        <w:spacing w:before="5" w:line="249" w:lineRule="auto"/>
        <w:ind w:left="1352" w:right="1110" w:firstLine="240"/>
        <w:jc w:val="both"/>
      </w:pPr>
      <w:r>
        <w:rPr>
          <w:color w:val="231F20"/>
        </w:rPr>
        <w:t xml:space="preserve">In this instance, the patient has recently commenced treatment with the antibi- </w:t>
      </w:r>
      <w:proofErr w:type="spellStart"/>
      <w:r>
        <w:rPr>
          <w:color w:val="231F20"/>
        </w:rPr>
        <w:t>otic</w:t>
      </w:r>
      <w:proofErr w:type="spellEnd"/>
      <w:r>
        <w:rPr>
          <w:color w:val="231F20"/>
          <w:spacing w:val="-7"/>
        </w:rPr>
        <w:t xml:space="preserve"> </w:t>
      </w:r>
      <w:r>
        <w:rPr>
          <w:color w:val="231F20"/>
        </w:rPr>
        <w:t>rifampicin,</w:t>
      </w:r>
      <w:r>
        <w:rPr>
          <w:color w:val="231F20"/>
          <w:spacing w:val="-7"/>
        </w:rPr>
        <w:t xml:space="preserve"> </w:t>
      </w:r>
      <w:r>
        <w:rPr>
          <w:color w:val="231F20"/>
        </w:rPr>
        <w:t>which</w:t>
      </w:r>
      <w:r>
        <w:rPr>
          <w:color w:val="231F20"/>
          <w:spacing w:val="-7"/>
        </w:rPr>
        <w:t xml:space="preserve"> </w:t>
      </w:r>
      <w:r>
        <w:rPr>
          <w:color w:val="231F20"/>
        </w:rPr>
        <w:t>is</w:t>
      </w:r>
      <w:r>
        <w:rPr>
          <w:color w:val="231F20"/>
          <w:spacing w:val="-7"/>
        </w:rPr>
        <w:t xml:space="preserve"> </w:t>
      </w:r>
      <w:r>
        <w:rPr>
          <w:color w:val="231F20"/>
        </w:rPr>
        <w:t>a</w:t>
      </w:r>
      <w:r>
        <w:rPr>
          <w:color w:val="231F20"/>
          <w:spacing w:val="-7"/>
        </w:rPr>
        <w:t xml:space="preserve"> </w:t>
      </w:r>
      <w:r>
        <w:rPr>
          <w:color w:val="231F20"/>
        </w:rPr>
        <w:t>potent</w:t>
      </w:r>
      <w:r>
        <w:rPr>
          <w:color w:val="231F20"/>
          <w:spacing w:val="-7"/>
        </w:rPr>
        <w:t xml:space="preserve"> </w:t>
      </w:r>
      <w:r>
        <w:rPr>
          <w:color w:val="231F20"/>
        </w:rPr>
        <w:t>inducer</w:t>
      </w:r>
      <w:r>
        <w:rPr>
          <w:color w:val="231F20"/>
          <w:spacing w:val="-7"/>
        </w:rPr>
        <w:t xml:space="preserve"> </w:t>
      </w:r>
      <w:r>
        <w:rPr>
          <w:color w:val="231F20"/>
        </w:rPr>
        <w:t>of</w:t>
      </w:r>
      <w:r>
        <w:rPr>
          <w:color w:val="231F20"/>
          <w:spacing w:val="-7"/>
        </w:rPr>
        <w:t xml:space="preserve"> </w:t>
      </w:r>
      <w:r>
        <w:rPr>
          <w:color w:val="231F20"/>
        </w:rPr>
        <w:t>inducer</w:t>
      </w:r>
      <w:r>
        <w:rPr>
          <w:color w:val="231F20"/>
          <w:spacing w:val="-7"/>
        </w:rPr>
        <w:t xml:space="preserve"> </w:t>
      </w:r>
      <w:r>
        <w:rPr>
          <w:color w:val="231F20"/>
        </w:rPr>
        <w:t>of</w:t>
      </w:r>
      <w:r>
        <w:rPr>
          <w:color w:val="231F20"/>
          <w:spacing w:val="-7"/>
        </w:rPr>
        <w:t xml:space="preserve"> </w:t>
      </w:r>
      <w:r>
        <w:rPr>
          <w:color w:val="231F20"/>
        </w:rPr>
        <w:t>CYP</w:t>
      </w:r>
      <w:r>
        <w:rPr>
          <w:color w:val="231F20"/>
        </w:rPr>
        <w:t>2C19</w:t>
      </w:r>
      <w:r>
        <w:rPr>
          <w:color w:val="231F20"/>
          <w:spacing w:val="-7"/>
        </w:rPr>
        <w:t xml:space="preserve"> </w:t>
      </w:r>
      <w:r>
        <w:rPr>
          <w:color w:val="231F20"/>
        </w:rPr>
        <w:t>–</w:t>
      </w:r>
      <w:r>
        <w:rPr>
          <w:color w:val="231F20"/>
          <w:spacing w:val="-7"/>
        </w:rPr>
        <w:t xml:space="preserve"> </w:t>
      </w:r>
      <w:r>
        <w:rPr>
          <w:color w:val="231F20"/>
        </w:rPr>
        <w:t>one</w:t>
      </w:r>
      <w:r>
        <w:rPr>
          <w:color w:val="231F20"/>
          <w:spacing w:val="-7"/>
        </w:rPr>
        <w:t xml:space="preserve"> </w:t>
      </w:r>
      <w:r>
        <w:rPr>
          <w:color w:val="231F20"/>
        </w:rPr>
        <w:t>of</w:t>
      </w:r>
      <w:r>
        <w:rPr>
          <w:color w:val="231F20"/>
          <w:spacing w:val="-7"/>
        </w:rPr>
        <w:t xml:space="preserve"> </w:t>
      </w:r>
      <w:r>
        <w:rPr>
          <w:color w:val="231F20"/>
        </w:rPr>
        <w:t>the</w:t>
      </w:r>
      <w:r>
        <w:rPr>
          <w:color w:val="231F20"/>
          <w:spacing w:val="-7"/>
        </w:rPr>
        <w:t xml:space="preserve"> </w:t>
      </w:r>
      <w:proofErr w:type="spellStart"/>
      <w:r>
        <w:rPr>
          <w:color w:val="231F20"/>
        </w:rPr>
        <w:t>isoen</w:t>
      </w:r>
      <w:proofErr w:type="spellEnd"/>
      <w:r>
        <w:rPr>
          <w:color w:val="231F20"/>
        </w:rPr>
        <w:t xml:space="preserve">- </w:t>
      </w:r>
      <w:proofErr w:type="spellStart"/>
      <w:r>
        <w:rPr>
          <w:color w:val="231F20"/>
        </w:rPr>
        <w:t>zymes</w:t>
      </w:r>
      <w:proofErr w:type="spellEnd"/>
      <w:r>
        <w:rPr>
          <w:color w:val="231F20"/>
        </w:rPr>
        <w:t xml:space="preserve"> responsible for warfarin metabolism. As the activity of this CYP </w:t>
      </w:r>
      <w:proofErr w:type="spellStart"/>
      <w:r>
        <w:rPr>
          <w:color w:val="231F20"/>
        </w:rPr>
        <w:t>isoenzyme</w:t>
      </w:r>
      <w:proofErr w:type="spellEnd"/>
      <w:r>
        <w:rPr>
          <w:color w:val="231F20"/>
        </w:rPr>
        <w:t xml:space="preserve"> increases,</w:t>
      </w:r>
      <w:r>
        <w:rPr>
          <w:color w:val="231F20"/>
          <w:spacing w:val="-1"/>
        </w:rPr>
        <w:t xml:space="preserve"> </w:t>
      </w:r>
      <w:r>
        <w:rPr>
          <w:color w:val="231F20"/>
        </w:rPr>
        <w:t>warfarin</w:t>
      </w:r>
      <w:r>
        <w:rPr>
          <w:color w:val="231F20"/>
          <w:spacing w:val="-1"/>
        </w:rPr>
        <w:t xml:space="preserve"> </w:t>
      </w:r>
      <w:r>
        <w:rPr>
          <w:color w:val="231F20"/>
        </w:rPr>
        <w:t>is</w:t>
      </w:r>
      <w:r>
        <w:rPr>
          <w:color w:val="231F20"/>
          <w:spacing w:val="-1"/>
        </w:rPr>
        <w:t xml:space="preserve"> </w:t>
      </w:r>
      <w:proofErr w:type="spellStart"/>
      <w:r>
        <w:rPr>
          <w:color w:val="231F20"/>
        </w:rPr>
        <w:t>metabolised</w:t>
      </w:r>
      <w:proofErr w:type="spellEnd"/>
      <w:r>
        <w:rPr>
          <w:color w:val="231F20"/>
          <w:spacing w:val="-1"/>
        </w:rPr>
        <w:t xml:space="preserve"> </w:t>
      </w:r>
      <w:r>
        <w:rPr>
          <w:color w:val="231F20"/>
        </w:rPr>
        <w:t>at</w:t>
      </w:r>
      <w:r>
        <w:rPr>
          <w:color w:val="231F20"/>
          <w:spacing w:val="-1"/>
        </w:rPr>
        <w:t xml:space="preserve"> </w:t>
      </w:r>
      <w:r>
        <w:rPr>
          <w:color w:val="231F20"/>
        </w:rPr>
        <w:t>a</w:t>
      </w:r>
      <w:r>
        <w:rPr>
          <w:color w:val="231F20"/>
          <w:spacing w:val="-1"/>
        </w:rPr>
        <w:t xml:space="preserve"> </w:t>
      </w:r>
      <w:r>
        <w:rPr>
          <w:color w:val="231F20"/>
        </w:rPr>
        <w:t>faster</w:t>
      </w:r>
      <w:r>
        <w:rPr>
          <w:color w:val="231F20"/>
          <w:spacing w:val="-1"/>
        </w:rPr>
        <w:t xml:space="preserve"> </w:t>
      </w:r>
      <w:r>
        <w:rPr>
          <w:color w:val="231F20"/>
        </w:rPr>
        <w:t>rate</w:t>
      </w:r>
      <w:r>
        <w:rPr>
          <w:color w:val="231F20"/>
          <w:spacing w:val="-1"/>
        </w:rPr>
        <w:t xml:space="preserve"> </w:t>
      </w:r>
      <w:r>
        <w:rPr>
          <w:color w:val="231F20"/>
        </w:rPr>
        <w:t>and</w:t>
      </w:r>
      <w:r>
        <w:rPr>
          <w:color w:val="231F20"/>
          <w:spacing w:val="-1"/>
        </w:rPr>
        <w:t xml:space="preserve"> </w:t>
      </w:r>
      <w:r>
        <w:rPr>
          <w:color w:val="231F20"/>
        </w:rPr>
        <w:t>may</w:t>
      </w:r>
      <w:r>
        <w:rPr>
          <w:color w:val="231F20"/>
          <w:spacing w:val="-1"/>
        </w:rPr>
        <w:t xml:space="preserve"> </w:t>
      </w:r>
      <w:r>
        <w:rPr>
          <w:color w:val="231F20"/>
        </w:rPr>
        <w:t>thus</w:t>
      </w:r>
      <w:r>
        <w:rPr>
          <w:color w:val="231F20"/>
          <w:spacing w:val="-1"/>
        </w:rPr>
        <w:t xml:space="preserve"> </w:t>
      </w:r>
      <w:r>
        <w:rPr>
          <w:color w:val="231F20"/>
        </w:rPr>
        <w:t>reach</w:t>
      </w:r>
      <w:r>
        <w:rPr>
          <w:color w:val="231F20"/>
          <w:spacing w:val="-1"/>
        </w:rPr>
        <w:t xml:space="preserve"> </w:t>
      </w:r>
      <w:proofErr w:type="spellStart"/>
      <w:r>
        <w:rPr>
          <w:color w:val="231F20"/>
        </w:rPr>
        <w:t>subtherapeutic</w:t>
      </w:r>
      <w:proofErr w:type="spellEnd"/>
      <w:r>
        <w:rPr>
          <w:color w:val="231F20"/>
        </w:rPr>
        <w:t xml:space="preserve"> levels,</w:t>
      </w:r>
      <w:r>
        <w:rPr>
          <w:color w:val="231F20"/>
          <w:spacing w:val="-1"/>
        </w:rPr>
        <w:t xml:space="preserve"> </w:t>
      </w:r>
      <w:r>
        <w:rPr>
          <w:color w:val="231F20"/>
        </w:rPr>
        <w:t>which</w:t>
      </w:r>
      <w:r>
        <w:rPr>
          <w:color w:val="231F20"/>
          <w:spacing w:val="-1"/>
        </w:rPr>
        <w:t xml:space="preserve"> </w:t>
      </w:r>
      <w:r>
        <w:rPr>
          <w:color w:val="231F20"/>
        </w:rPr>
        <w:t>happened</w:t>
      </w:r>
      <w:r>
        <w:rPr>
          <w:color w:val="231F20"/>
          <w:spacing w:val="-1"/>
        </w:rPr>
        <w:t xml:space="preserve"> </w:t>
      </w:r>
      <w:r>
        <w:rPr>
          <w:color w:val="231F20"/>
        </w:rPr>
        <w:t>in</w:t>
      </w:r>
      <w:r>
        <w:rPr>
          <w:color w:val="231F20"/>
          <w:spacing w:val="-1"/>
        </w:rPr>
        <w:t xml:space="preserve"> </w:t>
      </w:r>
      <w:r>
        <w:rPr>
          <w:color w:val="231F20"/>
        </w:rPr>
        <w:t>this</w:t>
      </w:r>
      <w:r>
        <w:rPr>
          <w:color w:val="231F20"/>
          <w:spacing w:val="-1"/>
        </w:rPr>
        <w:t xml:space="preserve"> </w:t>
      </w:r>
      <w:r>
        <w:rPr>
          <w:color w:val="231F20"/>
        </w:rPr>
        <w:t>case</w:t>
      </w:r>
      <w:r>
        <w:rPr>
          <w:color w:val="231F20"/>
          <w:spacing w:val="-1"/>
        </w:rPr>
        <w:t xml:space="preserve"> </w:t>
      </w:r>
      <w:r>
        <w:rPr>
          <w:color w:val="231F20"/>
        </w:rPr>
        <w:t>and</w:t>
      </w:r>
      <w:r>
        <w:rPr>
          <w:color w:val="231F20"/>
          <w:spacing w:val="-1"/>
        </w:rPr>
        <w:t xml:space="preserve"> </w:t>
      </w:r>
      <w:r>
        <w:rPr>
          <w:color w:val="231F20"/>
        </w:rPr>
        <w:t>the</w:t>
      </w:r>
      <w:r>
        <w:rPr>
          <w:color w:val="231F20"/>
          <w:spacing w:val="-1"/>
        </w:rPr>
        <w:t xml:space="preserve"> </w:t>
      </w:r>
      <w:r>
        <w:rPr>
          <w:color w:val="231F20"/>
        </w:rPr>
        <w:t>patient</w:t>
      </w:r>
      <w:r>
        <w:rPr>
          <w:color w:val="231F20"/>
          <w:spacing w:val="-1"/>
        </w:rPr>
        <w:t xml:space="preserve"> </w:t>
      </w:r>
      <w:r>
        <w:rPr>
          <w:color w:val="231F20"/>
        </w:rPr>
        <w:t>has</w:t>
      </w:r>
      <w:r>
        <w:rPr>
          <w:color w:val="231F20"/>
          <w:spacing w:val="-1"/>
        </w:rPr>
        <w:t xml:space="preserve"> </w:t>
      </w:r>
      <w:r>
        <w:rPr>
          <w:color w:val="231F20"/>
        </w:rPr>
        <w:t>subsequently</w:t>
      </w:r>
      <w:r>
        <w:rPr>
          <w:color w:val="231F20"/>
          <w:spacing w:val="-1"/>
        </w:rPr>
        <w:t xml:space="preserve"> </w:t>
      </w:r>
      <w:r>
        <w:rPr>
          <w:color w:val="231F20"/>
        </w:rPr>
        <w:t>developed</w:t>
      </w:r>
      <w:r>
        <w:rPr>
          <w:color w:val="231F20"/>
          <w:spacing w:val="-1"/>
        </w:rPr>
        <w:t xml:space="preserve"> </w:t>
      </w:r>
      <w:proofErr w:type="spellStart"/>
      <w:r>
        <w:rPr>
          <w:color w:val="231F20"/>
        </w:rPr>
        <w:t>pul</w:t>
      </w:r>
      <w:proofErr w:type="spellEnd"/>
      <w:r>
        <w:rPr>
          <w:color w:val="231F20"/>
        </w:rPr>
        <w:t xml:space="preserve">- </w:t>
      </w:r>
      <w:proofErr w:type="spellStart"/>
      <w:r>
        <w:rPr>
          <w:color w:val="231F20"/>
        </w:rPr>
        <w:t>monary</w:t>
      </w:r>
      <w:proofErr w:type="spellEnd"/>
      <w:r>
        <w:rPr>
          <w:color w:val="231F20"/>
          <w:spacing w:val="-1"/>
        </w:rPr>
        <w:t xml:space="preserve"> </w:t>
      </w:r>
      <w:r>
        <w:rPr>
          <w:color w:val="231F20"/>
        </w:rPr>
        <w:t>emboli.</w:t>
      </w:r>
    </w:p>
    <w:p w:rsidR="00B2627E" w:rsidRDefault="00865C43">
      <w:pPr>
        <w:pStyle w:val="ListParagraph"/>
        <w:numPr>
          <w:ilvl w:val="0"/>
          <w:numId w:val="2"/>
        </w:numPr>
        <w:tabs>
          <w:tab w:val="left" w:pos="1350"/>
          <w:tab w:val="left" w:pos="1352"/>
        </w:tabs>
        <w:spacing w:before="5" w:line="249" w:lineRule="auto"/>
        <w:ind w:hanging="222"/>
        <w:jc w:val="both"/>
        <w:rPr>
          <w:sz w:val="20"/>
        </w:rPr>
      </w:pPr>
      <w:r>
        <w:rPr>
          <w:color w:val="231F20"/>
          <w:sz w:val="20"/>
        </w:rPr>
        <w:t>Warfarin has a narrow therapeutic index, which means that a minor change in dose can cause the drug level to reach sub therapeutic or toxic levels. Warfarin acts by inhibiting vitamin K-dependent synthesis of clot</w:t>
      </w:r>
      <w:r>
        <w:rPr>
          <w:color w:val="231F20"/>
          <w:sz w:val="20"/>
        </w:rPr>
        <w:t xml:space="preserve">ting factors and the INR </w:t>
      </w:r>
      <w:proofErr w:type="gramStart"/>
      <w:r>
        <w:rPr>
          <w:color w:val="231F20"/>
          <w:sz w:val="20"/>
        </w:rPr>
        <w:t>is used</w:t>
      </w:r>
      <w:proofErr w:type="gramEnd"/>
      <w:r>
        <w:rPr>
          <w:color w:val="231F20"/>
          <w:sz w:val="20"/>
        </w:rPr>
        <w:t xml:space="preserve"> as</w:t>
      </w:r>
      <w:r>
        <w:rPr>
          <w:color w:val="231F20"/>
          <w:spacing w:val="40"/>
          <w:sz w:val="20"/>
        </w:rPr>
        <w:t xml:space="preserve"> </w:t>
      </w:r>
      <w:r>
        <w:rPr>
          <w:color w:val="231F20"/>
          <w:sz w:val="20"/>
        </w:rPr>
        <w:t>a measure of the effectiveness of the drug in affecting the prothrombin time.</w:t>
      </w:r>
    </w:p>
    <w:p w:rsidR="00B2627E" w:rsidRDefault="00865C43">
      <w:pPr>
        <w:pStyle w:val="BodyText"/>
        <w:spacing w:before="3" w:line="249" w:lineRule="auto"/>
        <w:ind w:left="1352" w:right="1109" w:firstLine="240"/>
        <w:jc w:val="both"/>
      </w:pPr>
      <w:r>
        <w:rPr>
          <w:color w:val="231F20"/>
        </w:rPr>
        <w:t xml:space="preserve">In situations where potential CYP inducers or inhibitors </w:t>
      </w:r>
      <w:proofErr w:type="gramStart"/>
      <w:r>
        <w:rPr>
          <w:color w:val="231F20"/>
        </w:rPr>
        <w:t>are introduced</w:t>
      </w:r>
      <w:proofErr w:type="gramEnd"/>
      <w:r>
        <w:rPr>
          <w:color w:val="231F20"/>
        </w:rPr>
        <w:t xml:space="preserve">, war- </w:t>
      </w:r>
      <w:proofErr w:type="spellStart"/>
      <w:r>
        <w:rPr>
          <w:color w:val="231F20"/>
        </w:rPr>
        <w:t>farin</w:t>
      </w:r>
      <w:proofErr w:type="spellEnd"/>
      <w:r>
        <w:rPr>
          <w:color w:val="231F20"/>
        </w:rPr>
        <w:t xml:space="preserve"> therapy must be closely monitored. INR measurements will n</w:t>
      </w:r>
      <w:r>
        <w:rPr>
          <w:color w:val="231F20"/>
        </w:rPr>
        <w:t xml:space="preserve">eed to be per- formed more frequently to allow dose adjustments of warfarin as required, until a point </w:t>
      </w:r>
      <w:proofErr w:type="gramStart"/>
      <w:r>
        <w:rPr>
          <w:color w:val="231F20"/>
        </w:rPr>
        <w:t>is reached</w:t>
      </w:r>
      <w:proofErr w:type="gramEnd"/>
      <w:r>
        <w:rPr>
          <w:color w:val="231F20"/>
        </w:rPr>
        <w:t xml:space="preserve"> where the patient remains stable on the current therapies. As it can take</w:t>
      </w:r>
      <w:r>
        <w:rPr>
          <w:color w:val="231F20"/>
          <w:spacing w:val="-9"/>
        </w:rPr>
        <w:t xml:space="preserve"> </w:t>
      </w:r>
      <w:r>
        <w:rPr>
          <w:color w:val="231F20"/>
        </w:rPr>
        <w:t>several</w:t>
      </w:r>
      <w:r>
        <w:rPr>
          <w:color w:val="231F20"/>
          <w:spacing w:val="-9"/>
        </w:rPr>
        <w:t xml:space="preserve"> </w:t>
      </w:r>
      <w:r>
        <w:rPr>
          <w:color w:val="231F20"/>
        </w:rPr>
        <w:t>days</w:t>
      </w:r>
      <w:r>
        <w:rPr>
          <w:color w:val="231F20"/>
          <w:spacing w:val="-9"/>
        </w:rPr>
        <w:t xml:space="preserve"> </w:t>
      </w:r>
      <w:r>
        <w:rPr>
          <w:color w:val="231F20"/>
        </w:rPr>
        <w:t>to</w:t>
      </w:r>
      <w:r>
        <w:rPr>
          <w:color w:val="231F20"/>
          <w:spacing w:val="-9"/>
        </w:rPr>
        <w:t xml:space="preserve"> </w:t>
      </w:r>
      <w:r>
        <w:rPr>
          <w:color w:val="231F20"/>
        </w:rPr>
        <w:t>achieve</w:t>
      </w:r>
      <w:r>
        <w:rPr>
          <w:color w:val="231F20"/>
          <w:spacing w:val="-9"/>
        </w:rPr>
        <w:t xml:space="preserve"> </w:t>
      </w:r>
      <w:r>
        <w:rPr>
          <w:color w:val="231F20"/>
        </w:rPr>
        <w:t>a</w:t>
      </w:r>
      <w:r>
        <w:rPr>
          <w:color w:val="231F20"/>
          <w:spacing w:val="-9"/>
        </w:rPr>
        <w:t xml:space="preserve"> </w:t>
      </w:r>
      <w:r>
        <w:rPr>
          <w:color w:val="231F20"/>
        </w:rPr>
        <w:t>therapeutic</w:t>
      </w:r>
      <w:r>
        <w:rPr>
          <w:color w:val="231F20"/>
          <w:spacing w:val="-9"/>
        </w:rPr>
        <w:t xml:space="preserve"> </w:t>
      </w:r>
      <w:r>
        <w:rPr>
          <w:color w:val="231F20"/>
        </w:rPr>
        <w:t>level</w:t>
      </w:r>
      <w:r>
        <w:rPr>
          <w:color w:val="231F20"/>
          <w:spacing w:val="-9"/>
        </w:rPr>
        <w:t xml:space="preserve"> </w:t>
      </w:r>
      <w:r>
        <w:rPr>
          <w:color w:val="231F20"/>
        </w:rPr>
        <w:t>of</w:t>
      </w:r>
      <w:r>
        <w:rPr>
          <w:color w:val="231F20"/>
          <w:spacing w:val="-9"/>
        </w:rPr>
        <w:t xml:space="preserve"> </w:t>
      </w:r>
      <w:r>
        <w:rPr>
          <w:color w:val="231F20"/>
        </w:rPr>
        <w:t>warfarin,</w:t>
      </w:r>
      <w:r>
        <w:rPr>
          <w:color w:val="231F20"/>
          <w:spacing w:val="-9"/>
        </w:rPr>
        <w:t xml:space="preserve"> </w:t>
      </w:r>
      <w:r>
        <w:rPr>
          <w:color w:val="231F20"/>
        </w:rPr>
        <w:t>an</w:t>
      </w:r>
      <w:r>
        <w:rPr>
          <w:color w:val="231F20"/>
          <w:spacing w:val="-9"/>
        </w:rPr>
        <w:t xml:space="preserve"> </w:t>
      </w:r>
      <w:r>
        <w:rPr>
          <w:color w:val="231F20"/>
        </w:rPr>
        <w:t>addition</w:t>
      </w:r>
      <w:r>
        <w:rPr>
          <w:color w:val="231F20"/>
        </w:rPr>
        <w:t>al</w:t>
      </w:r>
      <w:r>
        <w:rPr>
          <w:color w:val="231F20"/>
          <w:spacing w:val="-9"/>
        </w:rPr>
        <w:t xml:space="preserve"> </w:t>
      </w:r>
      <w:r>
        <w:rPr>
          <w:color w:val="231F20"/>
        </w:rPr>
        <w:t>agent</w:t>
      </w:r>
      <w:r>
        <w:rPr>
          <w:color w:val="231F20"/>
          <w:spacing w:val="-9"/>
        </w:rPr>
        <w:t xml:space="preserve"> </w:t>
      </w:r>
      <w:r>
        <w:rPr>
          <w:color w:val="231F20"/>
        </w:rPr>
        <w:t>(</w:t>
      </w:r>
      <w:proofErr w:type="spellStart"/>
      <w:r>
        <w:rPr>
          <w:color w:val="231F20"/>
        </w:rPr>
        <w:t>typi</w:t>
      </w:r>
      <w:proofErr w:type="spellEnd"/>
      <w:r>
        <w:rPr>
          <w:color w:val="231F20"/>
        </w:rPr>
        <w:t xml:space="preserve">- </w:t>
      </w:r>
      <w:proofErr w:type="spellStart"/>
      <w:r>
        <w:rPr>
          <w:color w:val="231F20"/>
        </w:rPr>
        <w:t>cally</w:t>
      </w:r>
      <w:proofErr w:type="spellEnd"/>
      <w:r>
        <w:rPr>
          <w:color w:val="231F20"/>
        </w:rPr>
        <w:t xml:space="preserve"> heparin) will initially need to </w:t>
      </w:r>
      <w:proofErr w:type="gramStart"/>
      <w:r>
        <w:rPr>
          <w:color w:val="231F20"/>
        </w:rPr>
        <w:t>be prescribed</w:t>
      </w:r>
      <w:proofErr w:type="gramEnd"/>
      <w:r>
        <w:rPr>
          <w:color w:val="231F20"/>
        </w:rPr>
        <w:t xml:space="preserve"> for this patient to ensure that she</w:t>
      </w:r>
      <w:r>
        <w:rPr>
          <w:color w:val="231F20"/>
          <w:spacing w:val="40"/>
        </w:rPr>
        <w:t xml:space="preserve"> </w:t>
      </w:r>
      <w:r>
        <w:rPr>
          <w:color w:val="231F20"/>
        </w:rPr>
        <w:t>is adequately anti-coagulated.</w:t>
      </w:r>
    </w:p>
    <w:p w:rsidR="00B2627E" w:rsidRDefault="00B2627E">
      <w:pPr>
        <w:pStyle w:val="BodyText"/>
      </w:pPr>
    </w:p>
    <w:p w:rsidR="00B2627E" w:rsidRDefault="00B2627E">
      <w:pPr>
        <w:pStyle w:val="BodyText"/>
      </w:pPr>
    </w:p>
    <w:p w:rsidR="00B2627E" w:rsidRDefault="00B2627E">
      <w:pPr>
        <w:pStyle w:val="BodyText"/>
        <w:spacing w:before="43"/>
      </w:pPr>
    </w:p>
    <w:p w:rsidR="00B2627E" w:rsidRDefault="00865C43">
      <w:pPr>
        <w:ind w:left="872"/>
        <w:rPr>
          <w:rFonts w:ascii="Trebuchet MS"/>
          <w:b/>
          <w:sz w:val="18"/>
        </w:rPr>
      </w:pPr>
      <w:r>
        <w:rPr>
          <w:rFonts w:ascii="Trebuchet MS"/>
          <w:b/>
          <w:noProof/>
          <w:sz w:val="18"/>
        </w:rPr>
        <mc:AlternateContent>
          <mc:Choice Requires="wpg">
            <w:drawing>
              <wp:anchor distT="0" distB="0" distL="0" distR="0" simplePos="0" relativeHeight="487588352" behindDoc="1" locked="0" layoutInCell="1" allowOverlap="1">
                <wp:simplePos x="0" y="0"/>
                <wp:positionH relativeFrom="page">
                  <wp:posOffset>733799</wp:posOffset>
                </wp:positionH>
                <wp:positionV relativeFrom="paragraph">
                  <wp:posOffset>170999</wp:posOffset>
                </wp:positionV>
                <wp:extent cx="4699000" cy="6350"/>
                <wp:effectExtent l="0" t="0" r="0" b="0"/>
                <wp:wrapTopAndBottom/>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99000" cy="6350"/>
                          <a:chOff x="0" y="0"/>
                          <a:chExt cx="4699000" cy="6350"/>
                        </a:xfrm>
                      </wpg:grpSpPr>
                      <wps:wsp>
                        <wps:cNvPr id="4" name="Graphic 4"/>
                        <wps:cNvSpPr/>
                        <wps:spPr>
                          <a:xfrm>
                            <a:off x="0" y="3175"/>
                            <a:ext cx="965200" cy="1270"/>
                          </a:xfrm>
                          <a:custGeom>
                            <a:avLst/>
                            <a:gdLst/>
                            <a:ahLst/>
                            <a:cxnLst/>
                            <a:rect l="l" t="t" r="r" b="b"/>
                            <a:pathLst>
                              <a:path w="965200">
                                <a:moveTo>
                                  <a:pt x="0" y="0"/>
                                </a:moveTo>
                                <a:lnTo>
                                  <a:pt x="965200" y="0"/>
                                </a:lnTo>
                              </a:path>
                            </a:pathLst>
                          </a:custGeom>
                          <a:ln w="6350">
                            <a:solidFill>
                              <a:srgbClr val="A60063"/>
                            </a:solidFill>
                            <a:prstDash val="solid"/>
                          </a:ln>
                        </wps:spPr>
                        <wps:bodyPr wrap="square" lIns="0" tIns="0" rIns="0" bIns="0" rtlCol="0">
                          <a:prstTxWarp prst="textNoShape">
                            <a:avLst/>
                          </a:prstTxWarp>
                          <a:noAutofit/>
                        </wps:bodyPr>
                      </wps:wsp>
                      <wps:wsp>
                        <wps:cNvPr id="5" name="Graphic 5"/>
                        <wps:cNvSpPr/>
                        <wps:spPr>
                          <a:xfrm>
                            <a:off x="965200" y="3175"/>
                            <a:ext cx="1485900" cy="1270"/>
                          </a:xfrm>
                          <a:custGeom>
                            <a:avLst/>
                            <a:gdLst/>
                            <a:ahLst/>
                            <a:cxnLst/>
                            <a:rect l="l" t="t" r="r" b="b"/>
                            <a:pathLst>
                              <a:path w="1485900">
                                <a:moveTo>
                                  <a:pt x="0" y="0"/>
                                </a:moveTo>
                                <a:lnTo>
                                  <a:pt x="1485900" y="0"/>
                                </a:lnTo>
                              </a:path>
                            </a:pathLst>
                          </a:custGeom>
                          <a:ln w="6350">
                            <a:solidFill>
                              <a:srgbClr val="A60063"/>
                            </a:solidFill>
                            <a:prstDash val="solid"/>
                          </a:ln>
                        </wps:spPr>
                        <wps:bodyPr wrap="square" lIns="0" tIns="0" rIns="0" bIns="0" rtlCol="0">
                          <a:prstTxWarp prst="textNoShape">
                            <a:avLst/>
                          </a:prstTxWarp>
                          <a:noAutofit/>
                        </wps:bodyPr>
                      </wps:wsp>
                      <wps:wsp>
                        <wps:cNvPr id="6" name="Graphic 6"/>
                        <wps:cNvSpPr/>
                        <wps:spPr>
                          <a:xfrm>
                            <a:off x="2451100" y="3175"/>
                            <a:ext cx="1041400" cy="1270"/>
                          </a:xfrm>
                          <a:custGeom>
                            <a:avLst/>
                            <a:gdLst/>
                            <a:ahLst/>
                            <a:cxnLst/>
                            <a:rect l="l" t="t" r="r" b="b"/>
                            <a:pathLst>
                              <a:path w="1041400">
                                <a:moveTo>
                                  <a:pt x="0" y="0"/>
                                </a:moveTo>
                                <a:lnTo>
                                  <a:pt x="1041400" y="0"/>
                                </a:lnTo>
                              </a:path>
                            </a:pathLst>
                          </a:custGeom>
                          <a:ln w="6350">
                            <a:solidFill>
                              <a:srgbClr val="A60063"/>
                            </a:solidFill>
                            <a:prstDash val="solid"/>
                          </a:ln>
                        </wps:spPr>
                        <wps:bodyPr wrap="square" lIns="0" tIns="0" rIns="0" bIns="0" rtlCol="0">
                          <a:prstTxWarp prst="textNoShape">
                            <a:avLst/>
                          </a:prstTxWarp>
                          <a:noAutofit/>
                        </wps:bodyPr>
                      </wps:wsp>
                      <wps:wsp>
                        <wps:cNvPr id="7" name="Graphic 7"/>
                        <wps:cNvSpPr/>
                        <wps:spPr>
                          <a:xfrm>
                            <a:off x="3492500" y="3175"/>
                            <a:ext cx="1206500" cy="1270"/>
                          </a:xfrm>
                          <a:custGeom>
                            <a:avLst/>
                            <a:gdLst/>
                            <a:ahLst/>
                            <a:cxnLst/>
                            <a:rect l="l" t="t" r="r" b="b"/>
                            <a:pathLst>
                              <a:path w="1206500">
                                <a:moveTo>
                                  <a:pt x="0" y="0"/>
                                </a:moveTo>
                                <a:lnTo>
                                  <a:pt x="1206500" y="0"/>
                                </a:lnTo>
                              </a:path>
                            </a:pathLst>
                          </a:custGeom>
                          <a:ln w="6350">
                            <a:solidFill>
                              <a:srgbClr val="A60063"/>
                            </a:solidFill>
                            <a:prstDash val="solid"/>
                          </a:ln>
                        </wps:spPr>
                        <wps:bodyPr wrap="square" lIns="0" tIns="0" rIns="0" bIns="0" rtlCol="0">
                          <a:prstTxWarp prst="textNoShape">
                            <a:avLst/>
                          </a:prstTxWarp>
                          <a:noAutofit/>
                        </wps:bodyPr>
                      </wps:wsp>
                    </wpg:wgp>
                  </a:graphicData>
                </a:graphic>
              </wp:anchor>
            </w:drawing>
          </mc:Choice>
          <mc:Fallback>
            <w:pict>
              <v:group w14:anchorId="6C7FB952" id="Group 3" o:spid="_x0000_s1026" style="position:absolute;margin-left:57.8pt;margin-top:13.45pt;width:370pt;height:.5pt;z-index:-15728128;mso-wrap-distance-left:0;mso-wrap-distance-right:0;mso-position-horizontal-relative:page" coordsize="4699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">
                <v:shape id="Graphic 4" o:spid="_x0000_s1027" style="position:absolute;top:31;width:9652;height:13;visibility:visible;mso-wrap-style:square;v-text-anchor:top" coordsize="9652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" path="m,l965200,e" filled="f" strokecolor="#a60063" strokeweight=".5pt">
                  <v:path arrowok="t"/>
                </v:shape>
                <v:shape id="Graphic 5" o:spid="_x0000_s1028" style="position:absolute;left:9652;top:31;width:14859;height:13;visibility:visible;mso-wrap-style:square;v-text-anchor:top" coordsize="14859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" path="m,l1485900,e" filled="f" strokecolor="#a60063" strokeweight=".5pt">
                  <v:path arrowok="t"/>
                </v:shape>
                <v:shape id="Graphic 6" o:spid="_x0000_s1029" style="position:absolute;left:24511;top:31;width:10414;height:13;visibility:visible;mso-wrap-style:square;v-text-anchor:top" coordsize="1041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" path="m,l1041400,e" filled="f" strokecolor="#a60063" strokeweight=".5pt">
                  <v:path arrowok="t"/>
                </v:shape>
                <v:shape id="Graphic 7" o:spid="_x0000_s1030" style="position:absolute;left:34925;top:31;width:12065;height:13;visibility:visible;mso-wrap-style:square;v-text-anchor:top" coordsize="12065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" path="m,l1206500,e" filled="f" strokecolor="#a60063" strokeweight=".5pt">
                  <v:path arrowok="t"/>
                </v:shape>
                <w10:wrap type="topAndBottom" anchorx="page"/>
              </v:group>
            </w:pict>
          </mc:Fallback>
        </mc:AlternateContent>
      </w:r>
      <w:r>
        <w:rPr>
          <w:rFonts w:ascii="Trebuchet MS"/>
          <w:b/>
          <w:color w:val="A60063"/>
          <w:sz w:val="18"/>
        </w:rPr>
        <w:t>Table</w:t>
      </w:r>
      <w:r>
        <w:rPr>
          <w:rFonts w:ascii="Trebuchet MS"/>
          <w:b/>
          <w:color w:val="A60063"/>
          <w:spacing w:val="-10"/>
          <w:sz w:val="18"/>
        </w:rPr>
        <w:t xml:space="preserve"> </w:t>
      </w:r>
      <w:r>
        <w:rPr>
          <w:rFonts w:ascii="Trebuchet MS"/>
          <w:b/>
          <w:color w:val="A60063"/>
          <w:sz w:val="18"/>
        </w:rPr>
        <w:t>1.1</w:t>
      </w:r>
      <w:r>
        <w:rPr>
          <w:rFonts w:ascii="Trebuchet MS"/>
          <w:b/>
          <w:color w:val="A60063"/>
          <w:spacing w:val="20"/>
          <w:sz w:val="18"/>
        </w:rPr>
        <w:t xml:space="preserve"> </w:t>
      </w:r>
      <w:r>
        <w:rPr>
          <w:rFonts w:ascii="Trebuchet MS"/>
          <w:b/>
          <w:color w:val="231F20"/>
          <w:sz w:val="18"/>
        </w:rPr>
        <w:t>Inducers</w:t>
      </w:r>
      <w:r>
        <w:rPr>
          <w:rFonts w:ascii="Trebuchet MS"/>
          <w:b/>
          <w:color w:val="231F20"/>
          <w:spacing w:val="-10"/>
          <w:sz w:val="18"/>
        </w:rPr>
        <w:t xml:space="preserve"> </w:t>
      </w:r>
      <w:r>
        <w:rPr>
          <w:rFonts w:ascii="Trebuchet MS"/>
          <w:b/>
          <w:color w:val="231F20"/>
          <w:sz w:val="18"/>
        </w:rPr>
        <w:t>and</w:t>
      </w:r>
      <w:r>
        <w:rPr>
          <w:rFonts w:ascii="Trebuchet MS"/>
          <w:b/>
          <w:color w:val="231F20"/>
          <w:spacing w:val="-10"/>
          <w:sz w:val="18"/>
        </w:rPr>
        <w:t xml:space="preserve"> </w:t>
      </w:r>
      <w:r>
        <w:rPr>
          <w:rFonts w:ascii="Trebuchet MS"/>
          <w:b/>
          <w:color w:val="231F20"/>
          <w:sz w:val="18"/>
        </w:rPr>
        <w:t>inhibitors</w:t>
      </w:r>
      <w:r>
        <w:rPr>
          <w:rFonts w:ascii="Trebuchet MS"/>
          <w:b/>
          <w:color w:val="231F20"/>
          <w:spacing w:val="-9"/>
          <w:sz w:val="18"/>
        </w:rPr>
        <w:t xml:space="preserve"> </w:t>
      </w:r>
      <w:r>
        <w:rPr>
          <w:rFonts w:ascii="Trebuchet MS"/>
          <w:b/>
          <w:color w:val="231F20"/>
          <w:sz w:val="18"/>
        </w:rPr>
        <w:t>of</w:t>
      </w:r>
      <w:r>
        <w:rPr>
          <w:rFonts w:ascii="Trebuchet MS"/>
          <w:b/>
          <w:color w:val="231F20"/>
          <w:spacing w:val="-10"/>
          <w:sz w:val="18"/>
        </w:rPr>
        <w:t xml:space="preserve"> </w:t>
      </w:r>
      <w:r>
        <w:rPr>
          <w:rFonts w:ascii="Trebuchet MS"/>
          <w:b/>
          <w:color w:val="231F20"/>
          <w:spacing w:val="-2"/>
          <w:sz w:val="18"/>
        </w:rPr>
        <w:t>cytochrome</w:t>
      </w:r>
    </w:p>
    <w:p w:rsidR="00B2627E" w:rsidRDefault="00865C43">
      <w:pPr>
        <w:tabs>
          <w:tab w:val="left" w:pos="3939"/>
        </w:tabs>
        <w:spacing w:before="62"/>
        <w:ind w:left="120"/>
        <w:jc w:val="center"/>
        <w:rPr>
          <w:rFonts w:ascii="Trebuchet MS"/>
          <w:sz w:val="18"/>
        </w:rPr>
      </w:pPr>
      <w:r>
        <w:rPr>
          <w:rFonts w:ascii="Trebuchet MS"/>
          <w:color w:val="231F20"/>
          <w:sz w:val="18"/>
        </w:rPr>
        <w:t>Hepatic</w:t>
      </w:r>
      <w:r>
        <w:rPr>
          <w:rFonts w:ascii="Trebuchet MS"/>
          <w:color w:val="231F20"/>
          <w:spacing w:val="1"/>
          <w:sz w:val="18"/>
        </w:rPr>
        <w:t xml:space="preserve"> </w:t>
      </w:r>
      <w:r>
        <w:rPr>
          <w:rFonts w:ascii="Trebuchet MS"/>
          <w:color w:val="231F20"/>
          <w:sz w:val="18"/>
        </w:rPr>
        <w:t>enzyme</w:t>
      </w:r>
      <w:r>
        <w:rPr>
          <w:rFonts w:ascii="Trebuchet MS"/>
          <w:color w:val="231F20"/>
          <w:spacing w:val="1"/>
          <w:sz w:val="18"/>
        </w:rPr>
        <w:t xml:space="preserve"> </w:t>
      </w:r>
      <w:r>
        <w:rPr>
          <w:rFonts w:ascii="Trebuchet MS"/>
          <w:color w:val="231F20"/>
          <w:spacing w:val="-2"/>
          <w:sz w:val="18"/>
        </w:rPr>
        <w:t>inhibition</w:t>
      </w:r>
      <w:r>
        <w:rPr>
          <w:rFonts w:ascii="Trebuchet MS"/>
          <w:color w:val="231F20"/>
          <w:sz w:val="18"/>
        </w:rPr>
        <w:tab/>
        <w:t>Hepatic</w:t>
      </w:r>
      <w:r>
        <w:rPr>
          <w:rFonts w:ascii="Trebuchet MS"/>
          <w:color w:val="231F20"/>
          <w:spacing w:val="1"/>
          <w:sz w:val="18"/>
        </w:rPr>
        <w:t xml:space="preserve"> </w:t>
      </w:r>
      <w:r>
        <w:rPr>
          <w:rFonts w:ascii="Trebuchet MS"/>
          <w:color w:val="231F20"/>
          <w:sz w:val="18"/>
        </w:rPr>
        <w:t>enzyme</w:t>
      </w:r>
      <w:r>
        <w:rPr>
          <w:rFonts w:ascii="Trebuchet MS"/>
          <w:color w:val="231F20"/>
          <w:spacing w:val="1"/>
          <w:sz w:val="18"/>
        </w:rPr>
        <w:t xml:space="preserve"> </w:t>
      </w:r>
      <w:r>
        <w:rPr>
          <w:rFonts w:ascii="Trebuchet MS"/>
          <w:color w:val="231F20"/>
          <w:spacing w:val="-2"/>
          <w:sz w:val="18"/>
        </w:rPr>
        <w:t>induction</w:t>
      </w:r>
    </w:p>
    <w:p w:rsidR="00B2627E" w:rsidRDefault="00B2627E">
      <w:pPr>
        <w:jc w:val="center"/>
        <w:rPr>
          <w:rFonts w:ascii="Trebuchet MS"/>
          <w:sz w:val="18"/>
        </w:rPr>
        <w:sectPr w:rsidR="00B2627E">
          <w:pgSz w:w="9760" w:h="13840"/>
          <w:pgMar w:top="360" w:right="283" w:bottom="280" w:left="283" w:header="720" w:footer="720" w:gutter="0"/>
          <w:cols w:space="720"/>
        </w:sectPr>
      </w:pPr>
    </w:p>
    <w:p w:rsidR="00B2627E" w:rsidRDefault="00865C43">
      <w:pPr>
        <w:spacing w:before="127" w:line="252" w:lineRule="auto"/>
        <w:ind w:left="872"/>
        <w:rPr>
          <w:rFonts w:ascii="Trebuchet MS"/>
          <w:sz w:val="18"/>
        </w:rPr>
      </w:pPr>
      <w:r>
        <w:rPr>
          <w:rFonts w:ascii="Trebuchet MS"/>
          <w:noProof/>
          <w:sz w:val="18"/>
        </w:rPr>
        <mc:AlternateContent>
          <mc:Choice Requires="wps">
            <w:drawing>
              <wp:anchor distT="0" distB="0" distL="0" distR="0" simplePos="0" relativeHeight="15730176" behindDoc="0" locked="0" layoutInCell="1" allowOverlap="1">
                <wp:simplePos x="0" y="0"/>
                <wp:positionH relativeFrom="page">
                  <wp:posOffset>733799</wp:posOffset>
                </wp:positionH>
                <wp:positionV relativeFrom="paragraph">
                  <wp:posOffset>39735</wp:posOffset>
                </wp:positionV>
                <wp:extent cx="2374900" cy="127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4900" cy="1270"/>
                        </a:xfrm>
                        <a:custGeom>
                          <a:avLst/>
                          <a:gdLst/>
                          <a:ahLst/>
                          <a:cxnLst/>
                          <a:rect l="l" t="t" r="r" b="b"/>
                          <a:pathLst>
                            <a:path w="2374900">
                              <a:moveTo>
                                <a:pt x="0" y="0"/>
                              </a:moveTo>
                              <a:lnTo>
                                <a:pt x="2374900" y="0"/>
                              </a:lnTo>
                            </a:path>
                          </a:pathLst>
                        </a:custGeom>
                        <a:ln w="3175">
                          <a:solidFill>
                            <a:srgbClr val="A60063"/>
                          </a:solidFill>
                          <a:prstDash val="solid"/>
                        </a:ln>
                      </wps:spPr>
                      <wps:bodyPr wrap="square" lIns="0" tIns="0" rIns="0" bIns="0" rtlCol="0">
                        <a:prstTxWarp prst="textNoShape">
                          <a:avLst/>
                        </a:prstTxWarp>
                        <a:noAutofit/>
                      </wps:bodyPr>
                    </wps:wsp>
                  </a:graphicData>
                </a:graphic>
              </wp:anchor>
            </w:drawing>
          </mc:Choice>
          <mc:Fallback>
            <w:pict>
              <v:shape w14:anchorId="668CDC4D" id="Graphic 8" o:spid="_x0000_s1026" style="position:absolute;margin-left:57.8pt;margin-top:3.15pt;width:187pt;height:.1pt;z-index:15730176;visibility:visible;mso-wrap-style:square;mso-wrap-distance-left:0;mso-wrap-distance-top:0;mso-wrap-distance-right:0;mso-wrap-distance-bottom:0;mso-position-horizontal:absolute;mso-position-horizontal-relative:page;mso-position-vertical:absolute;mso-position-vertical-relative:text;v-text-anchor:top" coordsize="23749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" path="m,l2374900,e" filled="f" strokecolor="#a60063" strokeweight=".25pt">
                <v:path arrowok="t"/>
                <w10:wrap anchorx="page"/>
              </v:shape>
            </w:pict>
          </mc:Fallback>
        </mc:AlternateContent>
      </w:r>
      <w:r>
        <w:rPr>
          <w:rFonts w:ascii="Trebuchet MS"/>
          <w:noProof/>
          <w:sz w:val="18"/>
        </w:rPr>
        <mc:AlternateContent>
          <mc:Choice Requires="wps">
            <w:drawing>
              <wp:anchor distT="0" distB="0" distL="0" distR="0" simplePos="0" relativeHeight="15730688" behindDoc="0" locked="0" layoutInCell="1" allowOverlap="1">
                <wp:simplePos x="0" y="0"/>
                <wp:positionH relativeFrom="page">
                  <wp:posOffset>3261099</wp:posOffset>
                </wp:positionH>
                <wp:positionV relativeFrom="paragraph">
                  <wp:posOffset>39735</wp:posOffset>
                </wp:positionV>
                <wp:extent cx="2171700" cy="127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1700" cy="1270"/>
                        </a:xfrm>
                        <a:custGeom>
                          <a:avLst/>
                          <a:gdLst/>
                          <a:ahLst/>
                          <a:cxnLst/>
                          <a:rect l="l" t="t" r="r" b="b"/>
                          <a:pathLst>
                            <a:path w="2171700">
                              <a:moveTo>
                                <a:pt x="0" y="0"/>
                              </a:moveTo>
                              <a:lnTo>
                                <a:pt x="2171700" y="0"/>
                              </a:lnTo>
                            </a:path>
                          </a:pathLst>
                        </a:custGeom>
                        <a:ln w="3175">
                          <a:solidFill>
                            <a:srgbClr val="A60063"/>
                          </a:solidFill>
                          <a:prstDash val="solid"/>
                        </a:ln>
                      </wps:spPr>
                      <wps:bodyPr wrap="square" lIns="0" tIns="0" rIns="0" bIns="0" rtlCol="0">
                        <a:prstTxWarp prst="textNoShape">
                          <a:avLst/>
                        </a:prstTxWarp>
                        <a:noAutofit/>
                      </wps:bodyPr>
                    </wps:wsp>
                  </a:graphicData>
                </a:graphic>
              </wp:anchor>
            </w:drawing>
          </mc:Choice>
          <mc:Fallback>
            <w:pict>
              <v:shape w14:anchorId="4AA43718" id="Graphic 9" o:spid="_x0000_s1026" style="position:absolute;margin-left:256.8pt;margin-top:3.15pt;width:171pt;height:.1pt;z-index:15730688;visibility:visible;mso-wrap-style:square;mso-wrap-distance-left:0;mso-wrap-distance-top:0;mso-wrap-distance-right:0;mso-wrap-distance-bottom:0;mso-position-horizontal:absolute;mso-position-horizontal-relative:page;mso-position-vertical:absolute;mso-position-vertical-relative:text;v-text-anchor:top" coordsize="21717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" path="m,l2171700,e" filled="f" strokecolor="#a60063" strokeweight=".25pt">
                <v:path arrowok="t"/>
                <w10:wrap anchorx="page"/>
              </v:shape>
            </w:pict>
          </mc:Fallback>
        </mc:AlternateContent>
      </w:r>
      <w:r>
        <w:rPr>
          <w:rFonts w:ascii="Trebuchet MS"/>
          <w:color w:val="231F20"/>
          <w:spacing w:val="-2"/>
          <w:sz w:val="18"/>
        </w:rPr>
        <w:t>Enzyme inhibitors</w:t>
      </w:r>
    </w:p>
    <w:p w:rsidR="00B2627E" w:rsidRDefault="00865C43">
      <w:pPr>
        <w:spacing w:before="127"/>
        <w:ind w:left="1146"/>
        <w:rPr>
          <w:rFonts w:ascii="Trebuchet MS"/>
          <w:sz w:val="18"/>
        </w:rPr>
      </w:pPr>
      <w:r>
        <w:br w:type="column"/>
      </w:r>
      <w:r>
        <w:rPr>
          <w:rFonts w:ascii="Trebuchet MS"/>
          <w:color w:val="231F20"/>
          <w:sz w:val="18"/>
        </w:rPr>
        <w:t>Drugs</w:t>
      </w:r>
      <w:r>
        <w:rPr>
          <w:rFonts w:ascii="Trebuchet MS"/>
          <w:color w:val="231F20"/>
          <w:spacing w:val="11"/>
          <w:sz w:val="18"/>
        </w:rPr>
        <w:t xml:space="preserve"> </w:t>
      </w:r>
      <w:r>
        <w:rPr>
          <w:rFonts w:ascii="Trebuchet MS"/>
          <w:color w:val="231F20"/>
          <w:sz w:val="18"/>
        </w:rPr>
        <w:t>with</w:t>
      </w:r>
      <w:r>
        <w:rPr>
          <w:rFonts w:ascii="Trebuchet MS"/>
          <w:color w:val="231F20"/>
          <w:spacing w:val="12"/>
          <w:sz w:val="18"/>
        </w:rPr>
        <w:t xml:space="preserve"> </w:t>
      </w:r>
      <w:r>
        <w:rPr>
          <w:rFonts w:ascii="Trebuchet MS"/>
          <w:color w:val="231F20"/>
          <w:spacing w:val="-2"/>
          <w:sz w:val="18"/>
        </w:rPr>
        <w:t>effects</w:t>
      </w:r>
    </w:p>
    <w:p w:rsidR="00B2627E" w:rsidRDefault="00865C43">
      <w:pPr>
        <w:tabs>
          <w:tab w:val="left" w:pos="3193"/>
        </w:tabs>
        <w:spacing w:before="11"/>
        <w:ind w:left="853"/>
        <w:rPr>
          <w:rFonts w:ascii="Trebuchet MS"/>
          <w:sz w:val="18"/>
        </w:rPr>
      </w:pPr>
      <w:proofErr w:type="gramStart"/>
      <w:r>
        <w:rPr>
          <w:rFonts w:ascii="Trebuchet MS"/>
          <w:color w:val="231F20"/>
          <w:sz w:val="18"/>
        </w:rPr>
        <w:t>potentiated</w:t>
      </w:r>
      <w:proofErr w:type="gramEnd"/>
      <w:r>
        <w:rPr>
          <w:rFonts w:ascii="Trebuchet MS"/>
          <w:color w:val="231F20"/>
          <w:spacing w:val="4"/>
          <w:sz w:val="18"/>
        </w:rPr>
        <w:t xml:space="preserve"> </w:t>
      </w:r>
      <w:r>
        <w:rPr>
          <w:rFonts w:ascii="Trebuchet MS"/>
          <w:color w:val="231F20"/>
          <w:sz w:val="18"/>
        </w:rPr>
        <w:t>by</w:t>
      </w:r>
      <w:r>
        <w:rPr>
          <w:rFonts w:ascii="Trebuchet MS"/>
          <w:color w:val="231F20"/>
          <w:spacing w:val="4"/>
          <w:sz w:val="18"/>
        </w:rPr>
        <w:t xml:space="preserve"> </w:t>
      </w:r>
      <w:r>
        <w:rPr>
          <w:rFonts w:ascii="Trebuchet MS"/>
          <w:color w:val="231F20"/>
          <w:spacing w:val="-2"/>
          <w:sz w:val="18"/>
        </w:rPr>
        <w:t>inhibitors:</w:t>
      </w:r>
      <w:r>
        <w:rPr>
          <w:rFonts w:ascii="Trebuchet MS"/>
          <w:color w:val="231F20"/>
          <w:sz w:val="18"/>
        </w:rPr>
        <w:tab/>
        <w:t>Enzyme</w:t>
      </w:r>
      <w:r>
        <w:rPr>
          <w:rFonts w:ascii="Trebuchet MS"/>
          <w:color w:val="231F20"/>
          <w:spacing w:val="13"/>
          <w:sz w:val="18"/>
        </w:rPr>
        <w:t xml:space="preserve"> </w:t>
      </w:r>
      <w:r>
        <w:rPr>
          <w:rFonts w:ascii="Trebuchet MS"/>
          <w:color w:val="231F20"/>
          <w:spacing w:val="-2"/>
          <w:sz w:val="18"/>
        </w:rPr>
        <w:t>inducers</w:t>
      </w:r>
    </w:p>
    <w:p w:rsidR="00B2627E" w:rsidRDefault="00865C43">
      <w:pPr>
        <w:spacing w:before="127" w:line="252" w:lineRule="auto"/>
        <w:ind w:left="244" w:right="943" w:firstLine="130"/>
        <w:rPr>
          <w:rFonts w:ascii="Trebuchet MS"/>
          <w:sz w:val="18"/>
        </w:rPr>
      </w:pPr>
      <w:r>
        <w:br w:type="column"/>
      </w:r>
      <w:r>
        <w:rPr>
          <w:rFonts w:ascii="Trebuchet MS"/>
          <w:color w:val="231F20"/>
          <w:sz w:val="18"/>
        </w:rPr>
        <w:t xml:space="preserve">Drugs with effects </w:t>
      </w:r>
      <w:r>
        <w:rPr>
          <w:rFonts w:ascii="Trebuchet MS"/>
          <w:color w:val="231F20"/>
          <w:spacing w:val="-2"/>
          <w:sz w:val="18"/>
        </w:rPr>
        <w:t>impaired</w:t>
      </w:r>
      <w:r>
        <w:rPr>
          <w:rFonts w:ascii="Trebuchet MS"/>
          <w:color w:val="231F20"/>
          <w:spacing w:val="-12"/>
          <w:sz w:val="18"/>
        </w:rPr>
        <w:t xml:space="preserve"> </w:t>
      </w:r>
      <w:r>
        <w:rPr>
          <w:rFonts w:ascii="Trebuchet MS"/>
          <w:color w:val="231F20"/>
          <w:spacing w:val="-2"/>
          <w:sz w:val="18"/>
        </w:rPr>
        <w:t>by</w:t>
      </w:r>
      <w:r>
        <w:rPr>
          <w:rFonts w:ascii="Trebuchet MS"/>
          <w:color w:val="231F20"/>
          <w:spacing w:val="-12"/>
          <w:sz w:val="18"/>
        </w:rPr>
        <w:t xml:space="preserve"> </w:t>
      </w:r>
      <w:r>
        <w:rPr>
          <w:rFonts w:ascii="Trebuchet MS"/>
          <w:color w:val="231F20"/>
          <w:spacing w:val="-2"/>
          <w:sz w:val="18"/>
        </w:rPr>
        <w:t>inducers:</w:t>
      </w:r>
    </w:p>
    <w:p w:rsidR="00B2627E" w:rsidRDefault="00B2627E">
      <w:pPr>
        <w:spacing w:line="252" w:lineRule="auto"/>
        <w:rPr>
          <w:rFonts w:ascii="Trebuchet MS"/>
          <w:sz w:val="18"/>
        </w:rPr>
        <w:sectPr w:rsidR="00B2627E">
          <w:type w:val="continuous"/>
          <w:pgSz w:w="9760" w:h="13840"/>
          <w:pgMar w:top="1120" w:right="283" w:bottom="280" w:left="283" w:header="720" w:footer="720" w:gutter="0"/>
          <w:cols w:num="3" w:space="720" w:equalWidth="0">
            <w:col w:w="1633" w:space="40"/>
            <w:col w:w="4568" w:space="39"/>
            <w:col w:w="2914"/>
          </w:cols>
        </w:sectPr>
      </w:pPr>
    </w:p>
    <w:p w:rsidR="00B2627E" w:rsidRDefault="00865C43">
      <w:pPr>
        <w:tabs>
          <w:tab w:val="left" w:pos="2512"/>
          <w:tab w:val="left" w:pos="4852"/>
          <w:tab w:val="left" w:pos="6492"/>
        </w:tabs>
        <w:spacing w:before="76" w:line="295" w:lineRule="auto"/>
        <w:ind w:left="872" w:right="920"/>
        <w:rPr>
          <w:rFonts w:ascii="Trebuchet MS"/>
          <w:sz w:val="18"/>
        </w:rPr>
      </w:pPr>
      <w:r>
        <w:rPr>
          <w:rFonts w:ascii="Trebuchet MS"/>
          <w:color w:val="231F20"/>
          <w:spacing w:val="-2"/>
          <w:sz w:val="18"/>
        </w:rPr>
        <w:t>Allopurinol</w:t>
      </w:r>
      <w:r>
        <w:rPr>
          <w:rFonts w:ascii="Trebuchet MS"/>
          <w:color w:val="231F20"/>
          <w:sz w:val="18"/>
        </w:rPr>
        <w:tab/>
      </w:r>
      <w:r>
        <w:rPr>
          <w:rFonts w:ascii="Trebuchet MS"/>
          <w:color w:val="231F20"/>
          <w:spacing w:val="-2"/>
          <w:sz w:val="18"/>
        </w:rPr>
        <w:t>Carbamazepine</w:t>
      </w:r>
      <w:r>
        <w:rPr>
          <w:rFonts w:ascii="Trebuchet MS"/>
          <w:color w:val="231F20"/>
          <w:sz w:val="18"/>
        </w:rPr>
        <w:tab/>
      </w:r>
      <w:r>
        <w:rPr>
          <w:rFonts w:ascii="Trebuchet MS"/>
          <w:color w:val="231F20"/>
          <w:spacing w:val="-2"/>
          <w:sz w:val="18"/>
        </w:rPr>
        <w:t>Barbiturates</w:t>
      </w:r>
      <w:r>
        <w:rPr>
          <w:rFonts w:ascii="Trebuchet MS"/>
          <w:color w:val="231F20"/>
          <w:sz w:val="18"/>
        </w:rPr>
        <w:tab/>
      </w:r>
      <w:r>
        <w:rPr>
          <w:rFonts w:ascii="Trebuchet MS"/>
          <w:color w:val="231F20"/>
          <w:spacing w:val="-2"/>
          <w:sz w:val="18"/>
        </w:rPr>
        <w:t>Hydrocortisone Cimetidine</w:t>
      </w:r>
      <w:r>
        <w:rPr>
          <w:rFonts w:ascii="Trebuchet MS"/>
          <w:color w:val="231F20"/>
          <w:sz w:val="18"/>
        </w:rPr>
        <w:tab/>
      </w:r>
      <w:proofErr w:type="spellStart"/>
      <w:r>
        <w:rPr>
          <w:rFonts w:ascii="Trebuchet MS"/>
          <w:color w:val="231F20"/>
          <w:spacing w:val="-2"/>
          <w:sz w:val="18"/>
        </w:rPr>
        <w:t>Ciclosporin</w:t>
      </w:r>
      <w:proofErr w:type="spellEnd"/>
      <w:r>
        <w:rPr>
          <w:rFonts w:ascii="Trebuchet MS"/>
          <w:color w:val="231F20"/>
          <w:sz w:val="18"/>
        </w:rPr>
        <w:tab/>
      </w:r>
      <w:r>
        <w:rPr>
          <w:rFonts w:ascii="Trebuchet MS"/>
          <w:color w:val="231F20"/>
          <w:spacing w:val="-2"/>
          <w:sz w:val="18"/>
        </w:rPr>
        <w:t>Carbamazepine</w:t>
      </w:r>
      <w:r>
        <w:rPr>
          <w:rFonts w:ascii="Trebuchet MS"/>
          <w:color w:val="231F20"/>
          <w:sz w:val="18"/>
        </w:rPr>
        <w:tab/>
      </w:r>
      <w:r>
        <w:rPr>
          <w:rFonts w:ascii="Trebuchet MS"/>
          <w:color w:val="231F20"/>
          <w:spacing w:val="-2"/>
          <w:sz w:val="18"/>
        </w:rPr>
        <w:t>Oral</w:t>
      </w:r>
      <w:r>
        <w:rPr>
          <w:rFonts w:ascii="Trebuchet MS"/>
          <w:color w:val="231F20"/>
          <w:spacing w:val="-12"/>
          <w:sz w:val="18"/>
        </w:rPr>
        <w:t xml:space="preserve"> </w:t>
      </w:r>
      <w:r>
        <w:rPr>
          <w:rFonts w:ascii="Trebuchet MS"/>
          <w:color w:val="231F20"/>
          <w:spacing w:val="-2"/>
          <w:sz w:val="18"/>
        </w:rPr>
        <w:t>contraceptive</w:t>
      </w:r>
      <w:r>
        <w:rPr>
          <w:rFonts w:ascii="Trebuchet MS"/>
          <w:color w:val="231F20"/>
          <w:spacing w:val="-12"/>
          <w:sz w:val="18"/>
        </w:rPr>
        <w:t xml:space="preserve"> </w:t>
      </w:r>
      <w:r>
        <w:rPr>
          <w:rFonts w:ascii="Trebuchet MS"/>
          <w:color w:val="231F20"/>
          <w:spacing w:val="-2"/>
          <w:sz w:val="18"/>
        </w:rPr>
        <w:t>pill</w:t>
      </w:r>
    </w:p>
    <w:p w:rsidR="00B2627E" w:rsidRDefault="00B2627E">
      <w:pPr>
        <w:spacing w:line="295" w:lineRule="auto"/>
        <w:rPr>
          <w:rFonts w:ascii="Trebuchet MS"/>
          <w:sz w:val="18"/>
        </w:rPr>
        <w:sectPr w:rsidR="00B2627E">
          <w:type w:val="continuous"/>
          <w:pgSz w:w="9760" w:h="13840"/>
          <w:pgMar w:top="1120" w:right="283" w:bottom="280" w:left="283" w:header="720" w:footer="720" w:gutter="0"/>
          <w:cols w:space="720"/>
        </w:sectPr>
      </w:pPr>
    </w:p>
    <w:p w:rsidR="00B2627E" w:rsidRDefault="00865C43">
      <w:pPr>
        <w:tabs>
          <w:tab w:val="left" w:pos="2512"/>
          <w:tab w:val="left" w:pos="4852"/>
        </w:tabs>
        <w:spacing w:line="252" w:lineRule="auto"/>
        <w:ind w:left="4932" w:hanging="4060"/>
        <w:rPr>
          <w:rFonts w:ascii="Trebuchet MS"/>
          <w:sz w:val="18"/>
        </w:rPr>
      </w:pPr>
      <w:r>
        <w:rPr>
          <w:rFonts w:ascii="Trebuchet MS"/>
          <w:color w:val="231F20"/>
          <w:spacing w:val="-2"/>
          <w:sz w:val="18"/>
        </w:rPr>
        <w:t>Ciprofloxacin</w:t>
      </w:r>
      <w:r>
        <w:rPr>
          <w:rFonts w:ascii="Trebuchet MS"/>
          <w:color w:val="231F20"/>
          <w:sz w:val="18"/>
        </w:rPr>
        <w:tab/>
      </w:r>
      <w:r>
        <w:rPr>
          <w:rFonts w:ascii="Trebuchet MS"/>
          <w:color w:val="231F20"/>
          <w:spacing w:val="-2"/>
          <w:sz w:val="18"/>
        </w:rPr>
        <w:t>Phenytoin</w:t>
      </w:r>
      <w:r>
        <w:rPr>
          <w:rFonts w:ascii="Trebuchet MS"/>
          <w:color w:val="231F20"/>
          <w:sz w:val="18"/>
        </w:rPr>
        <w:tab/>
      </w:r>
      <w:r>
        <w:rPr>
          <w:rFonts w:ascii="Trebuchet MS"/>
          <w:color w:val="231F20"/>
          <w:spacing w:val="-4"/>
          <w:sz w:val="18"/>
        </w:rPr>
        <w:t>Ethanol</w:t>
      </w:r>
      <w:r>
        <w:rPr>
          <w:rFonts w:ascii="Trebuchet MS"/>
          <w:color w:val="231F20"/>
          <w:spacing w:val="-10"/>
          <w:sz w:val="18"/>
        </w:rPr>
        <w:t xml:space="preserve"> </w:t>
      </w:r>
      <w:r>
        <w:rPr>
          <w:rFonts w:ascii="Trebuchet MS"/>
          <w:color w:val="231F20"/>
          <w:spacing w:val="-4"/>
          <w:sz w:val="18"/>
        </w:rPr>
        <w:t xml:space="preserve">(chronic </w:t>
      </w:r>
      <w:r>
        <w:rPr>
          <w:rFonts w:ascii="Trebuchet MS"/>
          <w:color w:val="231F20"/>
          <w:spacing w:val="-2"/>
          <w:sz w:val="18"/>
        </w:rPr>
        <w:t>misuse)</w:t>
      </w:r>
    </w:p>
    <w:p w:rsidR="00B2627E" w:rsidRDefault="00865C43">
      <w:pPr>
        <w:spacing w:line="208" w:lineRule="exact"/>
        <w:ind w:left="315"/>
        <w:rPr>
          <w:rFonts w:ascii="Trebuchet MS"/>
          <w:sz w:val="18"/>
        </w:rPr>
      </w:pPr>
      <w:r>
        <w:br w:type="column"/>
      </w:r>
      <w:r>
        <w:rPr>
          <w:rFonts w:ascii="Trebuchet MS"/>
          <w:color w:val="231F20"/>
          <w:spacing w:val="-2"/>
          <w:sz w:val="18"/>
        </w:rPr>
        <w:t>Phenytoin</w:t>
      </w:r>
    </w:p>
    <w:p w:rsidR="00B2627E" w:rsidRDefault="00B2627E">
      <w:pPr>
        <w:spacing w:line="208" w:lineRule="exact"/>
        <w:rPr>
          <w:rFonts w:ascii="Trebuchet MS"/>
          <w:sz w:val="18"/>
        </w:rPr>
        <w:sectPr w:rsidR="00B2627E">
          <w:type w:val="continuous"/>
          <w:pgSz w:w="9760" w:h="13840"/>
          <w:pgMar w:top="1120" w:right="283" w:bottom="280" w:left="283" w:header="720" w:footer="720" w:gutter="0"/>
          <w:cols w:num="2" w:space="720" w:equalWidth="0">
            <w:col w:w="6137" w:space="40"/>
            <w:col w:w="3017"/>
          </w:cols>
        </w:sectPr>
      </w:pPr>
    </w:p>
    <w:p w:rsidR="00B2627E" w:rsidRDefault="00865C43">
      <w:pPr>
        <w:tabs>
          <w:tab w:val="left" w:pos="2512"/>
          <w:tab w:val="left" w:pos="4852"/>
          <w:tab w:val="left" w:pos="6492"/>
        </w:tabs>
        <w:spacing w:before="36" w:line="295" w:lineRule="auto"/>
        <w:ind w:left="872" w:right="2023"/>
        <w:rPr>
          <w:rFonts w:ascii="Trebuchet MS"/>
          <w:sz w:val="18"/>
        </w:rPr>
      </w:pPr>
      <w:r>
        <w:rPr>
          <w:rFonts w:ascii="Trebuchet MS"/>
          <w:color w:val="231F20"/>
          <w:spacing w:val="-2"/>
          <w:sz w:val="18"/>
        </w:rPr>
        <w:t>Disulfiram</w:t>
      </w:r>
      <w:r>
        <w:rPr>
          <w:rFonts w:ascii="Trebuchet MS"/>
          <w:color w:val="231F20"/>
          <w:sz w:val="18"/>
        </w:rPr>
        <w:tab/>
      </w:r>
      <w:proofErr w:type="spellStart"/>
      <w:r>
        <w:rPr>
          <w:rFonts w:ascii="Trebuchet MS"/>
          <w:color w:val="231F20"/>
          <w:spacing w:val="-2"/>
          <w:sz w:val="18"/>
        </w:rPr>
        <w:t>Theophyllines</w:t>
      </w:r>
      <w:proofErr w:type="spellEnd"/>
      <w:r>
        <w:rPr>
          <w:rFonts w:ascii="Trebuchet MS"/>
          <w:color w:val="231F20"/>
          <w:sz w:val="18"/>
        </w:rPr>
        <w:tab/>
      </w:r>
      <w:r>
        <w:rPr>
          <w:rFonts w:ascii="Trebuchet MS"/>
          <w:color w:val="231F20"/>
          <w:spacing w:val="-2"/>
          <w:sz w:val="18"/>
        </w:rPr>
        <w:t>Phenytoin</w:t>
      </w:r>
      <w:r>
        <w:rPr>
          <w:rFonts w:ascii="Trebuchet MS"/>
          <w:color w:val="231F20"/>
          <w:sz w:val="18"/>
        </w:rPr>
        <w:tab/>
      </w:r>
      <w:r>
        <w:rPr>
          <w:rFonts w:ascii="Trebuchet MS"/>
          <w:color w:val="231F20"/>
          <w:spacing w:val="-4"/>
          <w:sz w:val="18"/>
        </w:rPr>
        <w:t xml:space="preserve">Warfarin </w:t>
      </w:r>
      <w:r>
        <w:rPr>
          <w:rFonts w:ascii="Trebuchet MS"/>
          <w:color w:val="231F20"/>
          <w:spacing w:val="-2"/>
          <w:sz w:val="18"/>
        </w:rPr>
        <w:t>Erythromycin</w:t>
      </w:r>
      <w:r>
        <w:rPr>
          <w:rFonts w:ascii="Trebuchet MS"/>
          <w:color w:val="231F20"/>
          <w:sz w:val="18"/>
        </w:rPr>
        <w:tab/>
      </w:r>
      <w:r>
        <w:rPr>
          <w:rFonts w:ascii="Trebuchet MS"/>
          <w:color w:val="231F20"/>
          <w:spacing w:val="-2"/>
          <w:sz w:val="18"/>
        </w:rPr>
        <w:t>Warfarin</w:t>
      </w:r>
      <w:r>
        <w:rPr>
          <w:rFonts w:ascii="Trebuchet MS"/>
          <w:color w:val="231F20"/>
          <w:sz w:val="18"/>
        </w:rPr>
        <w:tab/>
      </w:r>
      <w:r>
        <w:rPr>
          <w:rFonts w:ascii="Trebuchet MS"/>
          <w:color w:val="231F20"/>
          <w:spacing w:val="-2"/>
          <w:sz w:val="18"/>
        </w:rPr>
        <w:t>Rifampicin</w:t>
      </w:r>
    </w:p>
    <w:p w:rsidR="00B2627E" w:rsidRDefault="00B2627E">
      <w:pPr>
        <w:spacing w:line="295" w:lineRule="auto"/>
        <w:rPr>
          <w:rFonts w:ascii="Trebuchet MS"/>
          <w:sz w:val="18"/>
        </w:rPr>
        <w:sectPr w:rsidR="00B2627E">
          <w:type w:val="continuous"/>
          <w:pgSz w:w="9760" w:h="13840"/>
          <w:pgMar w:top="1120" w:right="283" w:bottom="280" w:left="283" w:header="720" w:footer="720" w:gutter="0"/>
          <w:cols w:space="720"/>
        </w:sectPr>
      </w:pPr>
    </w:p>
    <w:p w:rsidR="00B2627E" w:rsidRDefault="00865C43">
      <w:pPr>
        <w:spacing w:before="8" w:line="273" w:lineRule="auto"/>
        <w:ind w:left="872" w:right="32"/>
        <w:rPr>
          <w:rFonts w:ascii="Trebuchet MS"/>
          <w:sz w:val="18"/>
        </w:rPr>
      </w:pPr>
      <w:r>
        <w:rPr>
          <w:rFonts w:ascii="Trebuchet MS"/>
          <w:color w:val="231F20"/>
          <w:spacing w:val="-4"/>
          <w:sz w:val="18"/>
        </w:rPr>
        <w:t>Ethanol</w:t>
      </w:r>
      <w:r>
        <w:rPr>
          <w:rFonts w:ascii="Trebuchet MS"/>
          <w:color w:val="231F20"/>
          <w:spacing w:val="-10"/>
          <w:sz w:val="18"/>
        </w:rPr>
        <w:t xml:space="preserve"> </w:t>
      </w:r>
      <w:r>
        <w:rPr>
          <w:rFonts w:ascii="Trebuchet MS"/>
          <w:color w:val="231F20"/>
          <w:spacing w:val="-4"/>
          <w:sz w:val="18"/>
        </w:rPr>
        <w:t xml:space="preserve">(acute </w:t>
      </w:r>
      <w:r>
        <w:rPr>
          <w:rFonts w:ascii="Trebuchet MS"/>
          <w:color w:val="231F20"/>
          <w:spacing w:val="-2"/>
          <w:sz w:val="18"/>
        </w:rPr>
        <w:t>intoxication) Isoniazid</w:t>
      </w:r>
    </w:p>
    <w:p w:rsidR="00B2627E" w:rsidRDefault="00865C43">
      <w:pPr>
        <w:spacing w:before="26" w:line="304" w:lineRule="auto"/>
        <w:ind w:left="872" w:right="32"/>
        <w:rPr>
          <w:rFonts w:ascii="Trebuchet MS"/>
          <w:sz w:val="18"/>
        </w:rPr>
      </w:pPr>
      <w:r>
        <w:rPr>
          <w:rFonts w:ascii="Trebuchet MS"/>
          <w:color w:val="231F20"/>
          <w:spacing w:val="-2"/>
          <w:sz w:val="18"/>
        </w:rPr>
        <w:t xml:space="preserve">Omeprazole </w:t>
      </w:r>
      <w:r>
        <w:rPr>
          <w:rFonts w:ascii="Trebuchet MS"/>
          <w:color w:val="231F20"/>
          <w:sz w:val="18"/>
        </w:rPr>
        <w:t>Sodium</w:t>
      </w:r>
      <w:r>
        <w:rPr>
          <w:rFonts w:ascii="Trebuchet MS"/>
          <w:color w:val="231F20"/>
          <w:spacing w:val="-15"/>
          <w:sz w:val="18"/>
        </w:rPr>
        <w:t xml:space="preserve"> </w:t>
      </w:r>
      <w:r>
        <w:rPr>
          <w:rFonts w:ascii="Trebuchet MS"/>
          <w:color w:val="231F20"/>
          <w:sz w:val="18"/>
        </w:rPr>
        <w:t xml:space="preserve">valproate </w:t>
      </w:r>
      <w:proofErr w:type="spellStart"/>
      <w:r>
        <w:rPr>
          <w:rFonts w:ascii="Trebuchet MS"/>
          <w:color w:val="231F20"/>
          <w:spacing w:val="-2"/>
          <w:sz w:val="18"/>
        </w:rPr>
        <w:t>Sulphonamides</w:t>
      </w:r>
      <w:proofErr w:type="spellEnd"/>
    </w:p>
    <w:p w:rsidR="00B2627E" w:rsidRDefault="00865C43">
      <w:pPr>
        <w:spacing w:before="8"/>
        <w:ind w:left="872"/>
        <w:rPr>
          <w:rFonts w:ascii="Trebuchet MS"/>
          <w:sz w:val="18"/>
        </w:rPr>
      </w:pPr>
      <w:r>
        <w:br w:type="column"/>
      </w:r>
      <w:proofErr w:type="spellStart"/>
      <w:r>
        <w:rPr>
          <w:rFonts w:ascii="Trebuchet MS"/>
          <w:color w:val="231F20"/>
          <w:spacing w:val="-2"/>
          <w:sz w:val="18"/>
        </w:rPr>
        <w:t>Sulphonylureas</w:t>
      </w:r>
      <w:proofErr w:type="spellEnd"/>
    </w:p>
    <w:p w:rsidR="00B2627E" w:rsidRDefault="00B2627E">
      <w:pPr>
        <w:rPr>
          <w:rFonts w:ascii="Trebuchet MS"/>
          <w:sz w:val="18"/>
        </w:rPr>
        <w:sectPr w:rsidR="00B2627E">
          <w:type w:val="continuous"/>
          <w:pgSz w:w="9760" w:h="13840"/>
          <w:pgMar w:top="1120" w:right="283" w:bottom="280" w:left="283" w:header="720" w:footer="720" w:gutter="0"/>
          <w:cols w:num="2" w:space="720" w:equalWidth="0">
            <w:col w:w="2313" w:space="1667"/>
            <w:col w:w="5214"/>
          </w:cols>
        </w:sectPr>
      </w:pPr>
    </w:p>
    <w:p w:rsidR="00B2627E" w:rsidRDefault="00865C43">
      <w:pPr>
        <w:pStyle w:val="BodyText"/>
        <w:spacing w:line="20" w:lineRule="exact"/>
        <w:ind w:left="867"/>
        <w:rPr>
          <w:rFonts w:ascii="Trebuchet MS"/>
          <w:sz w:val="2"/>
        </w:rPr>
      </w:pPr>
      <w:r>
        <w:rPr>
          <w:rFonts w:ascii="Trebuchet MS"/>
          <w:noProof/>
          <w:sz w:val="2"/>
        </w:rPr>
        <w:lastRenderedPageBreak/>
        <mc:AlternateContent>
          <mc:Choice Requires="wpg">
            <w:drawing>
              <wp:inline distT="0" distB="0" distL="0" distR="0">
                <wp:extent cx="4699000" cy="6350"/>
                <wp:effectExtent l="9525" t="0" r="0" b="3175"/>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99000" cy="6350"/>
                          <a:chOff x="0" y="0"/>
                          <a:chExt cx="4699000" cy="6350"/>
                        </a:xfrm>
                      </wpg:grpSpPr>
                      <wps:wsp>
                        <wps:cNvPr id="11" name="Graphic 11"/>
                        <wps:cNvSpPr/>
                        <wps:spPr>
                          <a:xfrm>
                            <a:off x="0" y="3175"/>
                            <a:ext cx="965200" cy="1270"/>
                          </a:xfrm>
                          <a:custGeom>
                            <a:avLst/>
                            <a:gdLst/>
                            <a:ahLst/>
                            <a:cxnLst/>
                            <a:rect l="l" t="t" r="r" b="b"/>
                            <a:pathLst>
                              <a:path w="965200">
                                <a:moveTo>
                                  <a:pt x="0" y="0"/>
                                </a:moveTo>
                                <a:lnTo>
                                  <a:pt x="965200" y="0"/>
                                </a:lnTo>
                              </a:path>
                            </a:pathLst>
                          </a:custGeom>
                          <a:ln w="6350">
                            <a:solidFill>
                              <a:srgbClr val="A60063"/>
                            </a:solidFill>
                            <a:prstDash val="solid"/>
                          </a:ln>
                        </wps:spPr>
                        <wps:bodyPr wrap="square" lIns="0" tIns="0" rIns="0" bIns="0" rtlCol="0">
                          <a:prstTxWarp prst="textNoShape">
                            <a:avLst/>
                          </a:prstTxWarp>
                          <a:noAutofit/>
                        </wps:bodyPr>
                      </wps:wsp>
                      <wps:wsp>
                        <wps:cNvPr id="12" name="Graphic 12"/>
                        <wps:cNvSpPr/>
                        <wps:spPr>
                          <a:xfrm>
                            <a:off x="965200" y="3175"/>
                            <a:ext cx="1485900" cy="1270"/>
                          </a:xfrm>
                          <a:custGeom>
                            <a:avLst/>
                            <a:gdLst/>
                            <a:ahLst/>
                            <a:cxnLst/>
                            <a:rect l="l" t="t" r="r" b="b"/>
                            <a:pathLst>
                              <a:path w="1485900">
                                <a:moveTo>
                                  <a:pt x="0" y="0"/>
                                </a:moveTo>
                                <a:lnTo>
                                  <a:pt x="1485900" y="0"/>
                                </a:lnTo>
                              </a:path>
                            </a:pathLst>
                          </a:custGeom>
                          <a:ln w="6350">
                            <a:solidFill>
                              <a:srgbClr val="A60063"/>
                            </a:solidFill>
                            <a:prstDash val="solid"/>
                          </a:ln>
                        </wps:spPr>
                        <wps:bodyPr wrap="square" lIns="0" tIns="0" rIns="0" bIns="0" rtlCol="0">
                          <a:prstTxWarp prst="textNoShape">
                            <a:avLst/>
                          </a:prstTxWarp>
                          <a:noAutofit/>
                        </wps:bodyPr>
                      </wps:wsp>
                      <wps:wsp>
                        <wps:cNvPr id="13" name="Graphic 13"/>
                        <wps:cNvSpPr/>
                        <wps:spPr>
                          <a:xfrm>
                            <a:off x="2451100" y="3175"/>
                            <a:ext cx="1041400" cy="1270"/>
                          </a:xfrm>
                          <a:custGeom>
                            <a:avLst/>
                            <a:gdLst/>
                            <a:ahLst/>
                            <a:cxnLst/>
                            <a:rect l="l" t="t" r="r" b="b"/>
                            <a:pathLst>
                              <a:path w="1041400">
                                <a:moveTo>
                                  <a:pt x="0" y="0"/>
                                </a:moveTo>
                                <a:lnTo>
                                  <a:pt x="1041400" y="0"/>
                                </a:lnTo>
                              </a:path>
                            </a:pathLst>
                          </a:custGeom>
                          <a:ln w="6350">
                            <a:solidFill>
                              <a:srgbClr val="A60063"/>
                            </a:solidFill>
                            <a:prstDash val="solid"/>
                          </a:ln>
                        </wps:spPr>
                        <wps:bodyPr wrap="square" lIns="0" tIns="0" rIns="0" bIns="0" rtlCol="0">
                          <a:prstTxWarp prst="textNoShape">
                            <a:avLst/>
                          </a:prstTxWarp>
                          <a:noAutofit/>
                        </wps:bodyPr>
                      </wps:wsp>
                      <wps:wsp>
                        <wps:cNvPr id="14" name="Graphic 14"/>
                        <wps:cNvSpPr/>
                        <wps:spPr>
                          <a:xfrm>
                            <a:off x="3492500" y="3175"/>
                            <a:ext cx="1206500" cy="1270"/>
                          </a:xfrm>
                          <a:custGeom>
                            <a:avLst/>
                            <a:gdLst/>
                            <a:ahLst/>
                            <a:cxnLst/>
                            <a:rect l="l" t="t" r="r" b="b"/>
                            <a:pathLst>
                              <a:path w="1206500">
                                <a:moveTo>
                                  <a:pt x="0" y="0"/>
                                </a:moveTo>
                                <a:lnTo>
                                  <a:pt x="1206500" y="0"/>
                                </a:lnTo>
                              </a:path>
                            </a:pathLst>
                          </a:custGeom>
                          <a:ln w="6350">
                            <a:solidFill>
                              <a:srgbClr val="A60063"/>
                            </a:solidFill>
                            <a:prstDash val="solid"/>
                          </a:ln>
                        </wps:spPr>
                        <wps:bodyPr wrap="square" lIns="0" tIns="0" rIns="0" bIns="0" rtlCol="0">
                          <a:prstTxWarp prst="textNoShape">
                            <a:avLst/>
                          </a:prstTxWarp>
                          <a:noAutofit/>
                        </wps:bodyPr>
                      </wps:wsp>
                    </wpg:wgp>
                  </a:graphicData>
                </a:graphic>
              </wp:inline>
            </w:drawing>
          </mc:Choice>
          <mc:Fallback>
            <w:pict>
              <v:group w14:anchorId="6FDE1038" id="Group 10" o:spid="_x0000_s1026" style="width:370pt;height:.5pt;mso-position-horizontal-relative:char;mso-position-vertical-relative:line" coordsize="4699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">
                <v:shape id="Graphic 11" o:spid="_x0000_s1027" style="position:absolute;top:31;width:9652;height:13;visibility:visible;mso-wrap-style:square;v-text-anchor:top" coordsize="9652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" path="m,l965200,e" filled="f" strokecolor="#a60063" strokeweight=".5pt">
                  <v:path arrowok="t"/>
                </v:shape>
                <v:shape id="Graphic 12" o:spid="_x0000_s1028" style="position:absolute;left:9652;top:31;width:14859;height:13;visibility:visible;mso-wrap-style:square;v-text-anchor:top" coordsize="14859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" path="m,l1485900,e" filled="f" strokecolor="#a60063" strokeweight=".5pt">
                  <v:path arrowok="t"/>
                </v:shape>
                <v:shape id="Graphic 13" o:spid="_x0000_s1029" style="position:absolute;left:24511;top:31;width:10414;height:13;visibility:visible;mso-wrap-style:square;v-text-anchor:top" coordsize="1041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" path="m,l1041400,e" filled="f" strokecolor="#a60063" strokeweight=".5pt">
                  <v:path arrowok="t"/>
                </v:shape>
                <v:shape id="Graphic 14" o:spid="_x0000_s1030" style="position:absolute;left:34925;top:31;width:12065;height:13;visibility:visible;mso-wrap-style:square;v-text-anchor:top" coordsize="12065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" path="m,l1206500,e" filled="f" strokecolor="#a60063" strokeweight=".5pt">
                  <v:path arrowok="t"/>
                </v:shape>
                <w10:anchorlock/>
              </v:group>
            </w:pict>
          </mc:Fallback>
        </mc:AlternateContent>
      </w:r>
    </w:p>
    <w:p w:rsidR="00B2627E" w:rsidRDefault="00865C43">
      <w:pPr>
        <w:spacing w:before="187"/>
        <w:ind w:left="552"/>
        <w:rPr>
          <w:rFonts w:ascii="Trebuchet MS"/>
          <w:sz w:val="18"/>
        </w:rPr>
      </w:pPr>
      <w:r>
        <w:rPr>
          <w:rFonts w:ascii="Trebuchet MS"/>
          <w:color w:val="A60063"/>
          <w:spacing w:val="-10"/>
          <w:sz w:val="18"/>
        </w:rPr>
        <w:t>4</w:t>
      </w:r>
    </w:p>
    <w:p w:rsidR="00B2627E" w:rsidRDefault="00B2627E">
      <w:pPr>
        <w:rPr>
          <w:rFonts w:ascii="Trebuchet MS"/>
          <w:sz w:val="18"/>
        </w:rPr>
        <w:sectPr w:rsidR="00B2627E">
          <w:type w:val="continuous"/>
          <w:pgSz w:w="9760" w:h="13840"/>
          <w:pgMar w:top="1120" w:right="283" w:bottom="280" w:left="283" w:header="720" w:footer="720" w:gutter="0"/>
          <w:cols w:space="720"/>
        </w:sectPr>
      </w:pPr>
    </w:p>
    <w:p w:rsidR="00B2627E" w:rsidRDefault="00865C43">
      <w:pPr>
        <w:tabs>
          <w:tab w:val="left" w:pos="8351"/>
        </w:tabs>
        <w:spacing w:before="5"/>
        <w:ind w:left="5038"/>
        <w:rPr>
          <w:rFonts w:ascii="Trebuchet MS"/>
          <w:i/>
          <w:position w:val="-9"/>
          <w:sz w:val="18"/>
        </w:rPr>
      </w:pPr>
      <w:r>
        <w:rPr>
          <w:rFonts w:ascii="Trebuchet MS"/>
          <w:i/>
          <w:color w:val="231F20"/>
          <w:sz w:val="18"/>
        </w:rPr>
        <w:t>Case</w:t>
      </w:r>
      <w:r>
        <w:rPr>
          <w:rFonts w:ascii="Trebuchet MS"/>
          <w:i/>
          <w:color w:val="231F20"/>
          <w:spacing w:val="-10"/>
          <w:sz w:val="18"/>
        </w:rPr>
        <w:t xml:space="preserve"> </w:t>
      </w:r>
      <w:r>
        <w:rPr>
          <w:rFonts w:ascii="Trebuchet MS"/>
          <w:i/>
          <w:color w:val="231F20"/>
          <w:sz w:val="18"/>
        </w:rPr>
        <w:t>1:</w:t>
      </w:r>
      <w:r>
        <w:rPr>
          <w:rFonts w:ascii="Trebuchet MS"/>
          <w:i/>
          <w:color w:val="231F20"/>
          <w:spacing w:val="-9"/>
          <w:sz w:val="18"/>
        </w:rPr>
        <w:t xml:space="preserve"> </w:t>
      </w:r>
      <w:r>
        <w:rPr>
          <w:rFonts w:ascii="Trebuchet MS"/>
          <w:i/>
          <w:color w:val="231F20"/>
          <w:sz w:val="18"/>
        </w:rPr>
        <w:t>The</w:t>
      </w:r>
      <w:r>
        <w:rPr>
          <w:rFonts w:ascii="Trebuchet MS"/>
          <w:i/>
          <w:color w:val="231F20"/>
          <w:spacing w:val="-10"/>
          <w:sz w:val="18"/>
        </w:rPr>
        <w:t xml:space="preserve"> </w:t>
      </w:r>
      <w:r>
        <w:rPr>
          <w:rFonts w:ascii="Trebuchet MS"/>
          <w:i/>
          <w:color w:val="231F20"/>
          <w:sz w:val="18"/>
        </w:rPr>
        <w:t>Cytochrome</w:t>
      </w:r>
      <w:r>
        <w:rPr>
          <w:rFonts w:ascii="Trebuchet MS"/>
          <w:i/>
          <w:color w:val="231F20"/>
          <w:spacing w:val="-9"/>
          <w:sz w:val="18"/>
        </w:rPr>
        <w:t xml:space="preserve"> </w:t>
      </w:r>
      <w:r>
        <w:rPr>
          <w:rFonts w:ascii="Trebuchet MS"/>
          <w:i/>
          <w:color w:val="231F20"/>
          <w:sz w:val="18"/>
        </w:rPr>
        <w:t>P</w:t>
      </w:r>
      <w:r>
        <w:rPr>
          <w:rFonts w:ascii="Trebuchet MS"/>
          <w:i/>
          <w:color w:val="231F20"/>
          <w:sz w:val="18"/>
          <w:vertAlign w:val="subscript"/>
        </w:rPr>
        <w:t>450</w:t>
      </w:r>
      <w:r>
        <w:rPr>
          <w:rFonts w:ascii="Trebuchet MS"/>
          <w:i/>
          <w:color w:val="231F20"/>
          <w:spacing w:val="-10"/>
          <w:sz w:val="18"/>
        </w:rPr>
        <w:t xml:space="preserve"> </w:t>
      </w:r>
      <w:r>
        <w:rPr>
          <w:rFonts w:ascii="Trebuchet MS"/>
          <w:i/>
          <w:color w:val="231F20"/>
          <w:spacing w:val="-2"/>
          <w:sz w:val="18"/>
        </w:rPr>
        <w:t>System</w:t>
      </w:r>
      <w:r>
        <w:rPr>
          <w:rFonts w:ascii="Trebuchet MS"/>
          <w:i/>
          <w:color w:val="231F20"/>
          <w:sz w:val="18"/>
        </w:rPr>
        <w:tab/>
      </w:r>
      <w:r>
        <w:rPr>
          <w:rFonts w:ascii="Trebuchet MS"/>
          <w:i/>
          <w:noProof/>
          <w:color w:val="231F20"/>
          <w:position w:val="-9"/>
          <w:sz w:val="18"/>
        </w:rPr>
        <w:drawing>
          <wp:inline distT="0" distB="0" distL="0" distR="0">
            <wp:extent cx="481818" cy="248424"/>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6" cstate="print"/>
                    <a:stretch>
                      <a:fillRect/>
                    </a:stretch>
                  </pic:blipFill>
                  <pic:spPr>
                    <a:xfrm>
                      <a:off x="0" y="0"/>
                      <a:ext cx="481818" cy="248424"/>
                    </a:xfrm>
                    <a:prstGeom prst="rect">
                      <a:avLst/>
                    </a:prstGeom>
                  </pic:spPr>
                </pic:pic>
              </a:graphicData>
            </a:graphic>
          </wp:inline>
        </w:drawing>
      </w:r>
    </w:p>
    <w:p w:rsidR="00B2627E" w:rsidRDefault="00B2627E">
      <w:pPr>
        <w:pStyle w:val="BodyText"/>
        <w:spacing w:before="138"/>
        <w:rPr>
          <w:rFonts w:ascii="Trebuchet MS"/>
          <w:i/>
        </w:rPr>
      </w:pPr>
    </w:p>
    <w:tbl>
      <w:tblPr>
        <w:tblW w:w="0" w:type="auto"/>
        <w:tblInd w:w="882" w:type="dxa"/>
        <w:tblBorders>
          <w:top w:val="single" w:sz="4" w:space="0" w:color="A60063"/>
          <w:left w:val="single" w:sz="4" w:space="0" w:color="A60063"/>
          <w:bottom w:val="single" w:sz="4" w:space="0" w:color="A60063"/>
          <w:right w:val="single" w:sz="4" w:space="0" w:color="A60063"/>
          <w:insideH w:val="single" w:sz="4" w:space="0" w:color="A60063"/>
          <w:insideV w:val="single" w:sz="4" w:space="0" w:color="A60063"/>
        </w:tblBorders>
        <w:tblLayout w:type="fixed"/>
        <w:tblCellMar>
          <w:left w:w="0" w:type="dxa"/>
          <w:right w:w="0" w:type="dxa"/>
        </w:tblCellMar>
        <w:tblLook w:val="01E0" w:firstRow="1" w:lastRow="1" w:firstColumn="1" w:lastColumn="1" w:noHBand="0" w:noVBand="0"/>
      </w:tblPr>
      <w:tblGrid>
        <w:gridCol w:w="346"/>
        <w:gridCol w:w="7086"/>
      </w:tblGrid>
      <w:tr w:rsidR="00B2627E">
        <w:trPr>
          <w:trHeight w:val="326"/>
        </w:trPr>
        <w:tc>
          <w:tcPr>
            <w:tcW w:w="346" w:type="dxa"/>
          </w:tcPr>
          <w:p w:rsidR="00B2627E" w:rsidRDefault="00B2627E">
            <w:pPr>
              <w:pStyle w:val="TableParagraph"/>
              <w:spacing w:before="3"/>
              <w:ind w:left="0"/>
              <w:rPr>
                <w:i/>
                <w:sz w:val="2"/>
              </w:rPr>
            </w:pPr>
          </w:p>
          <w:p w:rsidR="00B2627E" w:rsidRDefault="00865C43">
            <w:pPr>
              <w:pStyle w:val="TableParagraph"/>
              <w:spacing w:before="0"/>
              <w:ind w:left="41" w:right="-15"/>
              <w:rPr>
                <w:sz w:val="20"/>
              </w:rPr>
            </w:pPr>
            <w:r>
              <w:rPr>
                <w:noProof/>
                <w:sz w:val="20"/>
              </w:rPr>
              <w:drawing>
                <wp:inline distT="0" distB="0" distL="0" distR="0">
                  <wp:extent cx="166695" cy="174021"/>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7" cstate="print"/>
                          <a:stretch>
                            <a:fillRect/>
                          </a:stretch>
                        </pic:blipFill>
                        <pic:spPr>
                          <a:xfrm>
                            <a:off x="0" y="0"/>
                            <a:ext cx="166695" cy="174021"/>
                          </a:xfrm>
                          <a:prstGeom prst="rect">
                            <a:avLst/>
                          </a:prstGeom>
                        </pic:spPr>
                      </pic:pic>
                    </a:graphicData>
                  </a:graphic>
                </wp:inline>
              </w:drawing>
            </w:r>
          </w:p>
        </w:tc>
        <w:tc>
          <w:tcPr>
            <w:tcW w:w="7086" w:type="dxa"/>
          </w:tcPr>
          <w:p w:rsidR="00B2627E" w:rsidRDefault="00865C43">
            <w:pPr>
              <w:pStyle w:val="TableParagraph"/>
              <w:spacing w:before="62"/>
              <w:ind w:left="119"/>
              <w:rPr>
                <w:b/>
                <w:sz w:val="18"/>
              </w:rPr>
            </w:pPr>
            <w:r>
              <w:rPr>
                <w:b/>
                <w:color w:val="A60063"/>
                <w:sz w:val="18"/>
              </w:rPr>
              <w:t>Key</w:t>
            </w:r>
            <w:r>
              <w:rPr>
                <w:b/>
                <w:color w:val="A60063"/>
                <w:spacing w:val="3"/>
                <w:sz w:val="18"/>
              </w:rPr>
              <w:t xml:space="preserve"> </w:t>
            </w:r>
            <w:r>
              <w:rPr>
                <w:b/>
                <w:color w:val="A60063"/>
                <w:spacing w:val="-2"/>
                <w:sz w:val="18"/>
              </w:rPr>
              <w:t>Points</w:t>
            </w:r>
          </w:p>
        </w:tc>
      </w:tr>
      <w:tr w:rsidR="00B2627E">
        <w:trPr>
          <w:trHeight w:val="1406"/>
        </w:trPr>
        <w:tc>
          <w:tcPr>
            <w:tcW w:w="7432" w:type="dxa"/>
            <w:gridSpan w:val="2"/>
            <w:shd w:val="clear" w:color="auto" w:fill="EDC7D5"/>
          </w:tcPr>
          <w:p w:rsidR="00B2627E" w:rsidRDefault="00865C43">
            <w:pPr>
              <w:pStyle w:val="TableParagraph"/>
              <w:numPr>
                <w:ilvl w:val="0"/>
                <w:numId w:val="1"/>
              </w:numPr>
              <w:tabs>
                <w:tab w:val="left" w:pos="478"/>
                <w:tab w:val="left" w:pos="480"/>
              </w:tabs>
              <w:spacing w:before="62" w:line="247" w:lineRule="auto"/>
              <w:ind w:right="349"/>
              <w:rPr>
                <w:sz w:val="18"/>
              </w:rPr>
            </w:pPr>
            <w:r>
              <w:rPr>
                <w:color w:val="231F20"/>
                <w:sz w:val="18"/>
              </w:rPr>
              <w:t>The</w:t>
            </w:r>
            <w:r>
              <w:rPr>
                <w:color w:val="231F20"/>
                <w:spacing w:val="-5"/>
                <w:sz w:val="18"/>
              </w:rPr>
              <w:t xml:space="preserve"> </w:t>
            </w:r>
            <w:r>
              <w:rPr>
                <w:color w:val="231F20"/>
                <w:sz w:val="18"/>
              </w:rPr>
              <w:t>CYP</w:t>
            </w:r>
            <w:r>
              <w:rPr>
                <w:color w:val="231F20"/>
                <w:spacing w:val="-5"/>
                <w:sz w:val="18"/>
              </w:rPr>
              <w:t xml:space="preserve"> </w:t>
            </w:r>
            <w:r>
              <w:rPr>
                <w:color w:val="231F20"/>
                <w:sz w:val="18"/>
              </w:rPr>
              <w:t>system</w:t>
            </w:r>
            <w:r>
              <w:rPr>
                <w:color w:val="231F20"/>
                <w:spacing w:val="-5"/>
                <w:sz w:val="18"/>
              </w:rPr>
              <w:t xml:space="preserve"> </w:t>
            </w:r>
            <w:r>
              <w:rPr>
                <w:color w:val="231F20"/>
                <w:sz w:val="18"/>
              </w:rPr>
              <w:t>is</w:t>
            </w:r>
            <w:r>
              <w:rPr>
                <w:color w:val="231F20"/>
                <w:spacing w:val="-5"/>
                <w:sz w:val="18"/>
              </w:rPr>
              <w:t xml:space="preserve"> </w:t>
            </w:r>
            <w:r>
              <w:rPr>
                <w:color w:val="231F20"/>
                <w:sz w:val="18"/>
              </w:rPr>
              <w:t>a</w:t>
            </w:r>
            <w:r>
              <w:rPr>
                <w:color w:val="231F20"/>
                <w:spacing w:val="-5"/>
                <w:sz w:val="18"/>
              </w:rPr>
              <w:t xml:space="preserve"> </w:t>
            </w:r>
            <w:r>
              <w:rPr>
                <w:color w:val="231F20"/>
                <w:sz w:val="18"/>
              </w:rPr>
              <w:t>family</w:t>
            </w:r>
            <w:r>
              <w:rPr>
                <w:color w:val="231F20"/>
                <w:spacing w:val="-5"/>
                <w:sz w:val="18"/>
              </w:rPr>
              <w:t xml:space="preserve"> </w:t>
            </w:r>
            <w:r>
              <w:rPr>
                <w:color w:val="231F20"/>
                <w:sz w:val="18"/>
              </w:rPr>
              <w:t>of</w:t>
            </w:r>
            <w:r>
              <w:rPr>
                <w:color w:val="231F20"/>
                <w:spacing w:val="-5"/>
                <w:sz w:val="18"/>
              </w:rPr>
              <w:t xml:space="preserve"> </w:t>
            </w:r>
            <w:proofErr w:type="spellStart"/>
            <w:r>
              <w:rPr>
                <w:color w:val="231F20"/>
                <w:sz w:val="18"/>
              </w:rPr>
              <w:t>isoenzymes</w:t>
            </w:r>
            <w:proofErr w:type="spellEnd"/>
            <w:r>
              <w:rPr>
                <w:color w:val="231F20"/>
                <w:spacing w:val="-5"/>
                <w:sz w:val="18"/>
              </w:rPr>
              <w:t xml:space="preserve"> </w:t>
            </w:r>
            <w:r>
              <w:rPr>
                <w:color w:val="231F20"/>
                <w:sz w:val="18"/>
              </w:rPr>
              <w:t>that</w:t>
            </w:r>
            <w:r>
              <w:rPr>
                <w:color w:val="231F20"/>
                <w:spacing w:val="-5"/>
                <w:sz w:val="18"/>
              </w:rPr>
              <w:t xml:space="preserve"> </w:t>
            </w:r>
            <w:r>
              <w:rPr>
                <w:color w:val="231F20"/>
                <w:sz w:val="18"/>
              </w:rPr>
              <w:t>are</w:t>
            </w:r>
            <w:r>
              <w:rPr>
                <w:color w:val="231F20"/>
                <w:spacing w:val="-5"/>
                <w:sz w:val="18"/>
              </w:rPr>
              <w:t xml:space="preserve"> </w:t>
            </w:r>
            <w:r>
              <w:rPr>
                <w:color w:val="231F20"/>
                <w:sz w:val="18"/>
              </w:rPr>
              <w:t>responsible</w:t>
            </w:r>
            <w:r>
              <w:rPr>
                <w:color w:val="231F20"/>
                <w:spacing w:val="-5"/>
                <w:sz w:val="18"/>
              </w:rPr>
              <w:t xml:space="preserve"> </w:t>
            </w:r>
            <w:r>
              <w:rPr>
                <w:color w:val="231F20"/>
                <w:sz w:val="18"/>
              </w:rPr>
              <w:t>for</w:t>
            </w:r>
            <w:r>
              <w:rPr>
                <w:color w:val="231F20"/>
                <w:spacing w:val="-5"/>
                <w:sz w:val="18"/>
              </w:rPr>
              <w:t xml:space="preserve"> </w:t>
            </w:r>
            <w:r>
              <w:rPr>
                <w:color w:val="231F20"/>
                <w:sz w:val="18"/>
              </w:rPr>
              <w:t>the</w:t>
            </w:r>
            <w:r>
              <w:rPr>
                <w:color w:val="231F20"/>
                <w:spacing w:val="-5"/>
                <w:sz w:val="18"/>
              </w:rPr>
              <w:t xml:space="preserve"> </w:t>
            </w:r>
            <w:r>
              <w:rPr>
                <w:color w:val="231F20"/>
                <w:sz w:val="18"/>
              </w:rPr>
              <w:t>metabolism of many drugs.</w:t>
            </w:r>
          </w:p>
          <w:p w:rsidR="00B2627E" w:rsidRDefault="00865C43">
            <w:pPr>
              <w:pStyle w:val="TableParagraph"/>
              <w:numPr>
                <w:ilvl w:val="0"/>
                <w:numId w:val="1"/>
              </w:numPr>
              <w:tabs>
                <w:tab w:val="left" w:pos="478"/>
                <w:tab w:val="left" w:pos="480"/>
              </w:tabs>
              <w:spacing w:before="1" w:line="247" w:lineRule="auto"/>
              <w:ind w:right="348" w:hanging="215"/>
              <w:rPr>
                <w:sz w:val="18"/>
              </w:rPr>
            </w:pPr>
            <w:r>
              <w:rPr>
                <w:color w:val="231F20"/>
                <w:sz w:val="18"/>
              </w:rPr>
              <w:t>Enzyme inducers will lead to rapid metabolism of certain drugs and may impair their</w:t>
            </w:r>
            <w:r>
              <w:rPr>
                <w:color w:val="231F20"/>
                <w:spacing w:val="-2"/>
                <w:sz w:val="18"/>
              </w:rPr>
              <w:t xml:space="preserve"> </w:t>
            </w:r>
            <w:r>
              <w:rPr>
                <w:color w:val="231F20"/>
                <w:sz w:val="18"/>
              </w:rPr>
              <w:t>effects.</w:t>
            </w:r>
          </w:p>
          <w:p w:rsidR="00B2627E" w:rsidRDefault="00865C43">
            <w:pPr>
              <w:pStyle w:val="TableParagraph"/>
              <w:numPr>
                <w:ilvl w:val="0"/>
                <w:numId w:val="1"/>
              </w:numPr>
              <w:tabs>
                <w:tab w:val="left" w:pos="478"/>
                <w:tab w:val="left" w:pos="480"/>
              </w:tabs>
              <w:spacing w:before="2" w:line="247" w:lineRule="auto"/>
              <w:ind w:right="348" w:hanging="216"/>
              <w:rPr>
                <w:sz w:val="18"/>
              </w:rPr>
            </w:pPr>
            <w:r>
              <w:rPr>
                <w:color w:val="231F20"/>
                <w:sz w:val="18"/>
              </w:rPr>
              <w:t>Enzyme inhibitors will reduce the rate of metabolism of certain drugs and thus increase their effects.</w:t>
            </w:r>
          </w:p>
        </w:tc>
      </w:tr>
    </w:tbl>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Pr="006F1A08" w:rsidRDefault="00B2627E">
      <w:pPr>
        <w:pStyle w:val="BodyText"/>
        <w:rPr>
          <w:rFonts w:ascii="Trebuchet MS"/>
          <w:b/>
          <w:i/>
          <w:sz w:val="18"/>
        </w:rPr>
      </w:pPr>
    </w:p>
    <w:p w:rsidR="00B2627E" w:rsidRPr="006F1A08" w:rsidRDefault="006F1A08">
      <w:pPr>
        <w:pStyle w:val="BodyText"/>
        <w:rPr>
          <w:rFonts w:ascii="Trebuchet MS"/>
          <w:sz w:val="18"/>
        </w:rPr>
      </w:pPr>
      <w:r w:rsidRPr="006F1A08">
        <w:rPr>
          <w:rFonts w:ascii="Trebuchet MS"/>
          <w:b/>
          <w:i/>
          <w:sz w:val="18"/>
        </w:rPr>
        <w:t xml:space="preserve">        </w:t>
      </w:r>
      <w:r w:rsidRPr="006F1A08">
        <w:rPr>
          <w:rFonts w:ascii="Trebuchet MS"/>
          <w:b/>
          <w:sz w:val="18"/>
        </w:rPr>
        <w:t>REFERENCES</w:t>
      </w:r>
    </w:p>
    <w:p w:rsidR="00B2627E" w:rsidRDefault="00B2627E">
      <w:pPr>
        <w:pStyle w:val="BodyText"/>
        <w:rPr>
          <w:rFonts w:ascii="Trebuchet MS"/>
          <w:i/>
          <w:sz w:val="18"/>
        </w:rPr>
      </w:pPr>
    </w:p>
    <w:p w:rsidR="00B2627E" w:rsidRDefault="00B2627E">
      <w:pPr>
        <w:pStyle w:val="BodyText"/>
        <w:rPr>
          <w:rFonts w:ascii="Trebuchet MS"/>
          <w:i/>
          <w:sz w:val="18"/>
        </w:rPr>
      </w:pPr>
    </w:p>
    <w:p w:rsidR="006F1A08" w:rsidRDefault="006F1A08" w:rsidP="006F1A08">
      <w:pPr>
        <w:pStyle w:val="NormalWeb"/>
        <w:spacing w:before="0" w:beforeAutospacing="0" w:after="0" w:afterAutospacing="0" w:line="480" w:lineRule="auto"/>
        <w:ind w:left="720" w:hanging="720"/>
      </w:pPr>
      <w:r>
        <w:t xml:space="preserve">Layne, Kerry, and Albert Ferro. </w:t>
      </w:r>
      <w:proofErr w:type="gramStart"/>
      <w:r>
        <w:rPr>
          <w:i/>
          <w:iCs/>
        </w:rPr>
        <w:t>100</w:t>
      </w:r>
      <w:proofErr w:type="gramEnd"/>
      <w:r>
        <w:rPr>
          <w:i/>
          <w:iCs/>
        </w:rPr>
        <w:t xml:space="preserve"> Cases in Clinical Pharmacology, Therapeutics and Prescribing</w:t>
      </w:r>
      <w:r>
        <w:t>. Boca Raton, FL, CRC Press, Taylor &amp; Francis Group, 2020.</w:t>
      </w: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rPr>
          <w:rFonts w:ascii="Trebuchet MS"/>
          <w:i/>
          <w:sz w:val="18"/>
        </w:rPr>
      </w:pPr>
    </w:p>
    <w:p w:rsidR="00B2627E" w:rsidRDefault="00B2627E">
      <w:pPr>
        <w:pStyle w:val="BodyText"/>
        <w:spacing w:before="85"/>
        <w:rPr>
          <w:rFonts w:ascii="Trebuchet MS"/>
          <w:i/>
          <w:sz w:val="18"/>
        </w:rPr>
      </w:pPr>
    </w:p>
    <w:p w:rsidR="00B2627E" w:rsidRDefault="00865C43">
      <w:pPr>
        <w:ind w:right="550"/>
        <w:jc w:val="right"/>
        <w:rPr>
          <w:rFonts w:ascii="Trebuchet MS"/>
          <w:sz w:val="18"/>
        </w:rPr>
      </w:pPr>
      <w:r>
        <w:rPr>
          <w:rFonts w:ascii="Trebuchet MS"/>
          <w:color w:val="A60063"/>
          <w:spacing w:val="-10"/>
          <w:sz w:val="18"/>
        </w:rPr>
        <w:t>5</w:t>
      </w:r>
    </w:p>
    <w:sectPr w:rsidR="00B2627E">
      <w:pgSz w:w="9760" w:h="13840"/>
      <w:pgMar w:top="360" w:right="283" w:bottom="280" w:left="28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9107B5"/>
    <w:multiLevelType w:val="hybridMultilevel"/>
    <w:tmpl w:val="BAB2CA6A"/>
    <w:lvl w:ilvl="0" w:tplc="E31E7C90">
      <w:start w:val="1"/>
      <w:numFmt w:val="decimal"/>
      <w:lvlText w:val="%1."/>
      <w:lvlJc w:val="left"/>
      <w:pPr>
        <w:ind w:left="1352" w:hanging="211"/>
        <w:jc w:val="left"/>
      </w:pPr>
      <w:rPr>
        <w:rFonts w:ascii="Times New Roman" w:eastAsia="Times New Roman" w:hAnsi="Times New Roman" w:cs="Times New Roman" w:hint="default"/>
        <w:b w:val="0"/>
        <w:bCs w:val="0"/>
        <w:i w:val="0"/>
        <w:iCs w:val="0"/>
        <w:color w:val="A60063"/>
        <w:spacing w:val="-5"/>
        <w:w w:val="94"/>
        <w:sz w:val="20"/>
        <w:szCs w:val="20"/>
        <w:lang w:val="en-US" w:eastAsia="en-US" w:bidi="ar-SA"/>
      </w:rPr>
    </w:lvl>
    <w:lvl w:ilvl="1" w:tplc="2F7E6602">
      <w:numFmt w:val="bullet"/>
      <w:lvlText w:val="•"/>
      <w:lvlJc w:val="left"/>
      <w:pPr>
        <w:ind w:left="2142" w:hanging="211"/>
      </w:pPr>
      <w:rPr>
        <w:rFonts w:hint="default"/>
        <w:lang w:val="en-US" w:eastAsia="en-US" w:bidi="ar-SA"/>
      </w:rPr>
    </w:lvl>
    <w:lvl w:ilvl="2" w:tplc="DC506A70">
      <w:numFmt w:val="bullet"/>
      <w:lvlText w:val="•"/>
      <w:lvlJc w:val="left"/>
      <w:pPr>
        <w:ind w:left="2925" w:hanging="211"/>
      </w:pPr>
      <w:rPr>
        <w:rFonts w:hint="default"/>
        <w:lang w:val="en-US" w:eastAsia="en-US" w:bidi="ar-SA"/>
      </w:rPr>
    </w:lvl>
    <w:lvl w:ilvl="3" w:tplc="AF06210A">
      <w:numFmt w:val="bullet"/>
      <w:lvlText w:val="•"/>
      <w:lvlJc w:val="left"/>
      <w:pPr>
        <w:ind w:left="3707" w:hanging="211"/>
      </w:pPr>
      <w:rPr>
        <w:rFonts w:hint="default"/>
        <w:lang w:val="en-US" w:eastAsia="en-US" w:bidi="ar-SA"/>
      </w:rPr>
    </w:lvl>
    <w:lvl w:ilvl="4" w:tplc="E1CCCEF4">
      <w:numFmt w:val="bullet"/>
      <w:lvlText w:val="•"/>
      <w:lvlJc w:val="left"/>
      <w:pPr>
        <w:ind w:left="4490" w:hanging="211"/>
      </w:pPr>
      <w:rPr>
        <w:rFonts w:hint="default"/>
        <w:lang w:val="en-US" w:eastAsia="en-US" w:bidi="ar-SA"/>
      </w:rPr>
    </w:lvl>
    <w:lvl w:ilvl="5" w:tplc="011A7D2E">
      <w:numFmt w:val="bullet"/>
      <w:lvlText w:val="•"/>
      <w:lvlJc w:val="left"/>
      <w:pPr>
        <w:ind w:left="5272" w:hanging="211"/>
      </w:pPr>
      <w:rPr>
        <w:rFonts w:hint="default"/>
        <w:lang w:val="en-US" w:eastAsia="en-US" w:bidi="ar-SA"/>
      </w:rPr>
    </w:lvl>
    <w:lvl w:ilvl="6" w:tplc="C6C2BA44">
      <w:numFmt w:val="bullet"/>
      <w:lvlText w:val="•"/>
      <w:lvlJc w:val="left"/>
      <w:pPr>
        <w:ind w:left="6055" w:hanging="211"/>
      </w:pPr>
      <w:rPr>
        <w:rFonts w:hint="default"/>
        <w:lang w:val="en-US" w:eastAsia="en-US" w:bidi="ar-SA"/>
      </w:rPr>
    </w:lvl>
    <w:lvl w:ilvl="7" w:tplc="3D30B2DC">
      <w:numFmt w:val="bullet"/>
      <w:lvlText w:val="•"/>
      <w:lvlJc w:val="left"/>
      <w:pPr>
        <w:ind w:left="6837" w:hanging="211"/>
      </w:pPr>
      <w:rPr>
        <w:rFonts w:hint="default"/>
        <w:lang w:val="en-US" w:eastAsia="en-US" w:bidi="ar-SA"/>
      </w:rPr>
    </w:lvl>
    <w:lvl w:ilvl="8" w:tplc="51220F26">
      <w:numFmt w:val="bullet"/>
      <w:lvlText w:val="•"/>
      <w:lvlJc w:val="left"/>
      <w:pPr>
        <w:ind w:left="7620" w:hanging="211"/>
      </w:pPr>
      <w:rPr>
        <w:rFonts w:hint="default"/>
        <w:lang w:val="en-US" w:eastAsia="en-US" w:bidi="ar-SA"/>
      </w:rPr>
    </w:lvl>
  </w:abstractNum>
  <w:abstractNum w:abstractNumId="1" w15:restartNumberingAfterBreak="0">
    <w:nsid w:val="2943260F"/>
    <w:multiLevelType w:val="hybridMultilevel"/>
    <w:tmpl w:val="9FE482EC"/>
    <w:lvl w:ilvl="0" w:tplc="24287BF2">
      <w:start w:val="1"/>
      <w:numFmt w:val="decimal"/>
      <w:lvlText w:val="%1."/>
      <w:lvlJc w:val="left"/>
      <w:pPr>
        <w:ind w:left="1352" w:hanging="211"/>
        <w:jc w:val="left"/>
      </w:pPr>
      <w:rPr>
        <w:rFonts w:ascii="Times New Roman" w:eastAsia="Times New Roman" w:hAnsi="Times New Roman" w:cs="Times New Roman" w:hint="default"/>
        <w:b w:val="0"/>
        <w:bCs w:val="0"/>
        <w:i w:val="0"/>
        <w:iCs w:val="0"/>
        <w:color w:val="A60063"/>
        <w:spacing w:val="-5"/>
        <w:w w:val="94"/>
        <w:sz w:val="20"/>
        <w:szCs w:val="20"/>
        <w:lang w:val="en-US" w:eastAsia="en-US" w:bidi="ar-SA"/>
      </w:rPr>
    </w:lvl>
    <w:lvl w:ilvl="1" w:tplc="9732D5FE">
      <w:numFmt w:val="bullet"/>
      <w:lvlText w:val="•"/>
      <w:lvlJc w:val="left"/>
      <w:pPr>
        <w:ind w:left="2142" w:hanging="211"/>
      </w:pPr>
      <w:rPr>
        <w:rFonts w:hint="default"/>
        <w:lang w:val="en-US" w:eastAsia="en-US" w:bidi="ar-SA"/>
      </w:rPr>
    </w:lvl>
    <w:lvl w:ilvl="2" w:tplc="1F0A1460">
      <w:numFmt w:val="bullet"/>
      <w:lvlText w:val="•"/>
      <w:lvlJc w:val="left"/>
      <w:pPr>
        <w:ind w:left="2925" w:hanging="211"/>
      </w:pPr>
      <w:rPr>
        <w:rFonts w:hint="default"/>
        <w:lang w:val="en-US" w:eastAsia="en-US" w:bidi="ar-SA"/>
      </w:rPr>
    </w:lvl>
    <w:lvl w:ilvl="3" w:tplc="23A27CFA">
      <w:numFmt w:val="bullet"/>
      <w:lvlText w:val="•"/>
      <w:lvlJc w:val="left"/>
      <w:pPr>
        <w:ind w:left="3707" w:hanging="211"/>
      </w:pPr>
      <w:rPr>
        <w:rFonts w:hint="default"/>
        <w:lang w:val="en-US" w:eastAsia="en-US" w:bidi="ar-SA"/>
      </w:rPr>
    </w:lvl>
    <w:lvl w:ilvl="4" w:tplc="147A0962">
      <w:numFmt w:val="bullet"/>
      <w:lvlText w:val="•"/>
      <w:lvlJc w:val="left"/>
      <w:pPr>
        <w:ind w:left="4490" w:hanging="211"/>
      </w:pPr>
      <w:rPr>
        <w:rFonts w:hint="default"/>
        <w:lang w:val="en-US" w:eastAsia="en-US" w:bidi="ar-SA"/>
      </w:rPr>
    </w:lvl>
    <w:lvl w:ilvl="5" w:tplc="73C49620">
      <w:numFmt w:val="bullet"/>
      <w:lvlText w:val="•"/>
      <w:lvlJc w:val="left"/>
      <w:pPr>
        <w:ind w:left="5272" w:hanging="211"/>
      </w:pPr>
      <w:rPr>
        <w:rFonts w:hint="default"/>
        <w:lang w:val="en-US" w:eastAsia="en-US" w:bidi="ar-SA"/>
      </w:rPr>
    </w:lvl>
    <w:lvl w:ilvl="6" w:tplc="ED56BCDE">
      <w:numFmt w:val="bullet"/>
      <w:lvlText w:val="•"/>
      <w:lvlJc w:val="left"/>
      <w:pPr>
        <w:ind w:left="6055" w:hanging="211"/>
      </w:pPr>
      <w:rPr>
        <w:rFonts w:hint="default"/>
        <w:lang w:val="en-US" w:eastAsia="en-US" w:bidi="ar-SA"/>
      </w:rPr>
    </w:lvl>
    <w:lvl w:ilvl="7" w:tplc="1F8A4D0A">
      <w:numFmt w:val="bullet"/>
      <w:lvlText w:val="•"/>
      <w:lvlJc w:val="left"/>
      <w:pPr>
        <w:ind w:left="6837" w:hanging="211"/>
      </w:pPr>
      <w:rPr>
        <w:rFonts w:hint="default"/>
        <w:lang w:val="en-US" w:eastAsia="en-US" w:bidi="ar-SA"/>
      </w:rPr>
    </w:lvl>
    <w:lvl w:ilvl="8" w:tplc="EE109600">
      <w:numFmt w:val="bullet"/>
      <w:lvlText w:val="•"/>
      <w:lvlJc w:val="left"/>
      <w:pPr>
        <w:ind w:left="7620" w:hanging="211"/>
      </w:pPr>
      <w:rPr>
        <w:rFonts w:hint="default"/>
        <w:lang w:val="en-US" w:eastAsia="en-US" w:bidi="ar-SA"/>
      </w:rPr>
    </w:lvl>
  </w:abstractNum>
  <w:abstractNum w:abstractNumId="2" w15:restartNumberingAfterBreak="0">
    <w:nsid w:val="2A46761E"/>
    <w:multiLevelType w:val="hybridMultilevel"/>
    <w:tmpl w:val="4126AABC"/>
    <w:lvl w:ilvl="0" w:tplc="A3CEAA18">
      <w:start w:val="1"/>
      <w:numFmt w:val="decimal"/>
      <w:lvlText w:val="%1."/>
      <w:lvlJc w:val="left"/>
      <w:pPr>
        <w:ind w:left="480" w:hanging="206"/>
        <w:jc w:val="left"/>
      </w:pPr>
      <w:rPr>
        <w:rFonts w:ascii="Trebuchet MS" w:eastAsia="Trebuchet MS" w:hAnsi="Trebuchet MS" w:cs="Trebuchet MS" w:hint="default"/>
        <w:b w:val="0"/>
        <w:bCs w:val="0"/>
        <w:i w:val="0"/>
        <w:iCs w:val="0"/>
        <w:color w:val="A60063"/>
        <w:spacing w:val="-9"/>
        <w:w w:val="87"/>
        <w:sz w:val="18"/>
        <w:szCs w:val="18"/>
        <w:lang w:val="en-US" w:eastAsia="en-US" w:bidi="ar-SA"/>
      </w:rPr>
    </w:lvl>
    <w:lvl w:ilvl="1" w:tplc="F77841B4">
      <w:numFmt w:val="bullet"/>
      <w:lvlText w:val="•"/>
      <w:lvlJc w:val="left"/>
      <w:pPr>
        <w:ind w:left="1174" w:hanging="206"/>
      </w:pPr>
      <w:rPr>
        <w:rFonts w:hint="default"/>
        <w:lang w:val="en-US" w:eastAsia="en-US" w:bidi="ar-SA"/>
      </w:rPr>
    </w:lvl>
    <w:lvl w:ilvl="2" w:tplc="1724266C">
      <w:numFmt w:val="bullet"/>
      <w:lvlText w:val="•"/>
      <w:lvlJc w:val="left"/>
      <w:pPr>
        <w:ind w:left="1868" w:hanging="206"/>
      </w:pPr>
      <w:rPr>
        <w:rFonts w:hint="default"/>
        <w:lang w:val="en-US" w:eastAsia="en-US" w:bidi="ar-SA"/>
      </w:rPr>
    </w:lvl>
    <w:lvl w:ilvl="3" w:tplc="516E8200">
      <w:numFmt w:val="bullet"/>
      <w:lvlText w:val="•"/>
      <w:lvlJc w:val="left"/>
      <w:pPr>
        <w:ind w:left="2562" w:hanging="206"/>
      </w:pPr>
      <w:rPr>
        <w:rFonts w:hint="default"/>
        <w:lang w:val="en-US" w:eastAsia="en-US" w:bidi="ar-SA"/>
      </w:rPr>
    </w:lvl>
    <w:lvl w:ilvl="4" w:tplc="D7E880A0">
      <w:numFmt w:val="bullet"/>
      <w:lvlText w:val="•"/>
      <w:lvlJc w:val="left"/>
      <w:pPr>
        <w:ind w:left="3256" w:hanging="206"/>
      </w:pPr>
      <w:rPr>
        <w:rFonts w:hint="default"/>
        <w:lang w:val="en-US" w:eastAsia="en-US" w:bidi="ar-SA"/>
      </w:rPr>
    </w:lvl>
    <w:lvl w:ilvl="5" w:tplc="087E3A86">
      <w:numFmt w:val="bullet"/>
      <w:lvlText w:val="•"/>
      <w:lvlJc w:val="left"/>
      <w:pPr>
        <w:ind w:left="3951" w:hanging="206"/>
      </w:pPr>
      <w:rPr>
        <w:rFonts w:hint="default"/>
        <w:lang w:val="en-US" w:eastAsia="en-US" w:bidi="ar-SA"/>
      </w:rPr>
    </w:lvl>
    <w:lvl w:ilvl="6" w:tplc="A95E21E0">
      <w:numFmt w:val="bullet"/>
      <w:lvlText w:val="•"/>
      <w:lvlJc w:val="left"/>
      <w:pPr>
        <w:ind w:left="4645" w:hanging="206"/>
      </w:pPr>
      <w:rPr>
        <w:rFonts w:hint="default"/>
        <w:lang w:val="en-US" w:eastAsia="en-US" w:bidi="ar-SA"/>
      </w:rPr>
    </w:lvl>
    <w:lvl w:ilvl="7" w:tplc="094E511A">
      <w:numFmt w:val="bullet"/>
      <w:lvlText w:val="•"/>
      <w:lvlJc w:val="left"/>
      <w:pPr>
        <w:ind w:left="5339" w:hanging="206"/>
      </w:pPr>
      <w:rPr>
        <w:rFonts w:hint="default"/>
        <w:lang w:val="en-US" w:eastAsia="en-US" w:bidi="ar-SA"/>
      </w:rPr>
    </w:lvl>
    <w:lvl w:ilvl="8" w:tplc="E8302770">
      <w:numFmt w:val="bullet"/>
      <w:lvlText w:val="•"/>
      <w:lvlJc w:val="left"/>
      <w:pPr>
        <w:ind w:left="6033" w:hanging="206"/>
      </w:pPr>
      <w:rPr>
        <w:rFonts w:hint="default"/>
        <w:lang w:val="en-US"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27E"/>
    <w:rsid w:val="006F1A08"/>
    <w:rsid w:val="00865C43"/>
    <w:rsid w:val="00B262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86067"/>
  <w15:docId w15:val="{F3C3DCDD-FB8F-41B2-A853-292F36B32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83"/>
      <w:ind w:left="872"/>
      <w:outlineLvl w:val="0"/>
    </w:pPr>
    <w:rPr>
      <w:rFonts w:ascii="Trebuchet MS" w:eastAsia="Trebuchet MS" w:hAnsi="Trebuchet MS" w:cs="Trebuchet M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1352" w:right="1110" w:hanging="211"/>
    </w:pPr>
  </w:style>
  <w:style w:type="paragraph" w:customStyle="1" w:styleId="TableParagraph">
    <w:name w:val="Table Paragraph"/>
    <w:basedOn w:val="Normal"/>
    <w:uiPriority w:val="1"/>
    <w:qFormat/>
    <w:pPr>
      <w:spacing w:before="9"/>
      <w:ind w:left="480"/>
    </w:pPr>
    <w:rPr>
      <w:rFonts w:ascii="Trebuchet MS" w:eastAsia="Trebuchet MS" w:hAnsi="Trebuchet MS" w:cs="Trebuchet MS"/>
    </w:rPr>
  </w:style>
  <w:style w:type="paragraph" w:styleId="NormalWeb">
    <w:name w:val="Normal (Web)"/>
    <w:basedOn w:val="Normal"/>
    <w:uiPriority w:val="99"/>
    <w:semiHidden/>
    <w:unhideWhenUsed/>
    <w:rsid w:val="006F1A08"/>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5566820">
      <w:bodyDiv w:val="1"/>
      <w:marLeft w:val="0"/>
      <w:marRight w:val="0"/>
      <w:marTop w:val="0"/>
      <w:marBottom w:val="0"/>
      <w:divBdr>
        <w:top w:val="none" w:sz="0" w:space="0" w:color="auto"/>
        <w:left w:val="none" w:sz="0" w:space="0" w:color="auto"/>
        <w:bottom w:val="none" w:sz="0" w:space="0" w:color="auto"/>
        <w:right w:val="none" w:sz="0" w:space="0" w:color="auto"/>
      </w:divBdr>
      <w:divsChild>
        <w:div w:id="677733304">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724</Words>
  <Characters>4129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100 Cases in Clinical Pharmacology, Therapeutics and Prescribing</vt:lpstr>
    </vt:vector>
  </TitlesOfParts>
  <Company/>
  <LinksUpToDate>false</LinksUpToDate>
  <CharactersWithSpaces>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100 Cases in Clinical Pharmacology, Therapeutics and Prescribing</dc:title>
  <dc:subject>100 Cases in Clinical Pharmacology, Therapeutics and Prescribing explores scenarios commonly seen by medical students and junior doctors in the ward, emergency department, outpatient clinic or in general practice in which an understanding of pharmacology</dc:subject>
  <dc:creator>Kerry Layne and Albert Ferro</dc:creator>
  <cp:keywords>Clinical pharmacology; emergency department; outpatient clinic; clinical management; drug calculation; drug reaction; prescription review; PSA examination</cp:keywords>
  <cp:lastModifiedBy>Library Users</cp:lastModifiedBy>
  <cp:revision>2</cp:revision>
  <dcterms:created xsi:type="dcterms:W3CDTF">2024-12-14T10:43:00Z</dcterms:created>
  <dcterms:modified xsi:type="dcterms:W3CDTF">2024-12-14T10:43:00Z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2020-01-25T00:00:00Z</vt:filetime>
  </property>
  <property fmtid="{D5CDD505-2E9C-101B-9397-08002B2CF9AE}" pid="3" name="Creator">
    <vt:lpwstr>Adobe InDesign CC 13.1 (Windows)</vt:lpwstr>
  </property>
  <property fmtid="{D5CDD505-2E9C-101B-9397-08002B2CF9AE}" pid="4" name="LastSaved">
    <vt:filetime>2024-12-14T00:00:00Z</vt:filetime>
  </property>
  <property fmtid="{D5CDD505-2E9C-101B-9397-08002B2CF9AE}" pid="5" name="Producer">
    <vt:lpwstr>Adobe PDF Library 15.0</vt:lpwstr>
  </property>
</Properties>
</file>